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CFF" w:rsidRPr="0024460C" w:rsidRDefault="00C60CFF" w:rsidP="00C1065E">
      <w:pPr>
        <w:spacing w:line="259" w:lineRule="auto"/>
        <w:ind w:left="-284" w:right="245"/>
        <w:jc w:val="center"/>
        <w:rPr>
          <w:rFonts w:cs="Times New Roman"/>
          <w:sz w:val="16"/>
          <w:szCs w:val="16"/>
          <w:lang w:val="en-GB"/>
        </w:rPr>
      </w:pPr>
      <w:bookmarkStart w:id="0" w:name="_GoBack"/>
      <w:bookmarkEnd w:id="0"/>
    </w:p>
    <w:p w:rsidR="00C60CFF" w:rsidRDefault="00C60CFF" w:rsidP="00C1065E">
      <w:pPr>
        <w:spacing w:line="259" w:lineRule="auto"/>
        <w:ind w:right="245"/>
        <w:jc w:val="center"/>
        <w:rPr>
          <w:rFonts w:cs="Times New Roman"/>
          <w:b/>
          <w:bCs/>
          <w:sz w:val="16"/>
          <w:szCs w:val="16"/>
          <w:lang w:val="en-GB"/>
        </w:rPr>
      </w:pPr>
      <w:r w:rsidRPr="00A47978">
        <w:rPr>
          <w:b/>
          <w:bCs/>
          <w:sz w:val="16"/>
          <w:szCs w:val="16"/>
          <w:lang w:val="en-GB"/>
        </w:rPr>
        <w:t>IPA2007/HR/16IPO/001-050401</w:t>
      </w:r>
    </w:p>
    <w:p w:rsidR="00C60CFF" w:rsidRPr="00A47978" w:rsidRDefault="00C60CFF" w:rsidP="00C1065E">
      <w:pPr>
        <w:spacing w:line="259" w:lineRule="auto"/>
        <w:ind w:right="245"/>
        <w:jc w:val="center"/>
        <w:rPr>
          <w:rFonts w:cs="Times New Roman"/>
          <w:b/>
          <w:bCs/>
          <w:sz w:val="16"/>
          <w:szCs w:val="16"/>
          <w:lang w:val="en-GB"/>
        </w:rPr>
      </w:pPr>
    </w:p>
    <w:p w:rsidR="00C60CFF" w:rsidRPr="0023676F" w:rsidRDefault="00C60CFF" w:rsidP="006B075A">
      <w:pPr>
        <w:tabs>
          <w:tab w:val="left" w:pos="9637"/>
        </w:tabs>
        <w:spacing w:line="259" w:lineRule="auto"/>
        <w:ind w:right="245"/>
        <w:jc w:val="center"/>
        <w:rPr>
          <w:b/>
          <w:bCs/>
          <w:sz w:val="18"/>
          <w:szCs w:val="18"/>
          <w:lang w:val="en-GB"/>
        </w:rPr>
      </w:pPr>
      <w:r w:rsidRPr="0023676F">
        <w:rPr>
          <w:b/>
          <w:bCs/>
          <w:sz w:val="18"/>
          <w:szCs w:val="18"/>
          <w:lang w:val="en-GB"/>
        </w:rPr>
        <w:t>Support in enhancing regional and territorial dimension in programming d</w:t>
      </w:r>
      <w:r>
        <w:rPr>
          <w:b/>
          <w:bCs/>
          <w:sz w:val="18"/>
          <w:szCs w:val="18"/>
          <w:lang w:val="en-GB"/>
        </w:rPr>
        <w:t>ocuments for EU Fu</w:t>
      </w:r>
      <w:r w:rsidRPr="0023676F">
        <w:rPr>
          <w:b/>
          <w:bCs/>
          <w:sz w:val="18"/>
          <w:szCs w:val="18"/>
          <w:lang w:val="en-GB"/>
        </w:rPr>
        <w:t>nds 2014-2020</w:t>
      </w:r>
    </w:p>
    <w:p w:rsidR="00C60CFF" w:rsidRDefault="00C60CFF" w:rsidP="006B075A">
      <w:pPr>
        <w:spacing w:after="160" w:line="259" w:lineRule="auto"/>
        <w:rPr>
          <w:rFonts w:cs="Times New Roman"/>
          <w:b/>
          <w:bCs/>
          <w:sz w:val="28"/>
          <w:szCs w:val="28"/>
          <w:lang w:val="en-GB"/>
        </w:rPr>
      </w:pPr>
    </w:p>
    <w:p w:rsidR="00C60CFF" w:rsidRDefault="00C60CFF" w:rsidP="006B075A">
      <w:pPr>
        <w:spacing w:after="160" w:line="259" w:lineRule="auto"/>
        <w:rPr>
          <w:rFonts w:cs="Times New Roman"/>
          <w:b/>
          <w:bCs/>
          <w:sz w:val="28"/>
          <w:szCs w:val="28"/>
          <w:lang w:val="en-GB"/>
        </w:rPr>
      </w:pPr>
    </w:p>
    <w:p w:rsidR="00C60CFF" w:rsidRDefault="00C60CFF" w:rsidP="006B075A">
      <w:pPr>
        <w:spacing w:after="160" w:line="259" w:lineRule="auto"/>
        <w:rPr>
          <w:rFonts w:cs="Times New Roman"/>
          <w:sz w:val="28"/>
          <w:szCs w:val="28"/>
          <w:lang w:val="en-GB"/>
        </w:rPr>
      </w:pPr>
    </w:p>
    <w:p w:rsidR="00C60CFF" w:rsidRDefault="00C60CFF" w:rsidP="006B075A">
      <w:pPr>
        <w:spacing w:after="160" w:line="259" w:lineRule="auto"/>
        <w:rPr>
          <w:rFonts w:cs="Times New Roman"/>
          <w:sz w:val="28"/>
          <w:szCs w:val="28"/>
          <w:lang w:val="en-GB"/>
        </w:rPr>
      </w:pPr>
    </w:p>
    <w:p w:rsidR="00C60CFF" w:rsidRPr="0023676F" w:rsidRDefault="00C60CFF" w:rsidP="006B075A">
      <w:pPr>
        <w:spacing w:after="160" w:line="259" w:lineRule="auto"/>
        <w:rPr>
          <w:rFonts w:cs="Times New Roman"/>
          <w:sz w:val="28"/>
          <w:szCs w:val="28"/>
          <w:lang w:val="en-GB"/>
        </w:rPr>
      </w:pPr>
    </w:p>
    <w:p w:rsidR="00C60CFF" w:rsidRPr="00B213C1" w:rsidRDefault="00C60CFF" w:rsidP="006B075A">
      <w:pPr>
        <w:spacing w:before="40" w:after="40" w:line="259" w:lineRule="auto"/>
        <w:jc w:val="center"/>
        <w:rPr>
          <w:b/>
          <w:bCs/>
          <w:sz w:val="40"/>
          <w:szCs w:val="40"/>
          <w:lang w:val="en-GB"/>
        </w:rPr>
      </w:pPr>
      <w:r w:rsidRPr="00B213C1">
        <w:rPr>
          <w:b/>
          <w:bCs/>
          <w:sz w:val="40"/>
          <w:szCs w:val="40"/>
          <w:lang w:val="en-GB"/>
        </w:rPr>
        <w:t>CROATIA</w:t>
      </w:r>
    </w:p>
    <w:p w:rsidR="00C60CFF" w:rsidRPr="00B213C1" w:rsidRDefault="00C60CFF" w:rsidP="006B075A">
      <w:pPr>
        <w:spacing w:before="40" w:after="40" w:line="259" w:lineRule="auto"/>
        <w:jc w:val="center"/>
        <w:rPr>
          <w:b/>
          <w:bCs/>
          <w:sz w:val="36"/>
          <w:szCs w:val="36"/>
          <w:lang w:val="en-GB"/>
        </w:rPr>
      </w:pPr>
      <w:r>
        <w:rPr>
          <w:b/>
          <w:bCs/>
          <w:sz w:val="36"/>
          <w:szCs w:val="36"/>
          <w:lang w:val="en-GB"/>
        </w:rPr>
        <w:t xml:space="preserve">EU </w:t>
      </w:r>
      <w:r w:rsidRPr="00B213C1">
        <w:rPr>
          <w:b/>
          <w:bCs/>
          <w:sz w:val="36"/>
          <w:szCs w:val="36"/>
          <w:lang w:val="en-GB"/>
        </w:rPr>
        <w:t>COHESION POLICY 2014-2020</w:t>
      </w:r>
    </w:p>
    <w:p w:rsidR="00C60CFF" w:rsidRDefault="00C60CFF" w:rsidP="006B075A">
      <w:pPr>
        <w:spacing w:before="40" w:after="40" w:line="259" w:lineRule="auto"/>
        <w:jc w:val="center"/>
        <w:rPr>
          <w:rFonts w:cs="Times New Roman"/>
          <w:b/>
          <w:bCs/>
          <w:sz w:val="28"/>
          <w:szCs w:val="28"/>
          <w:lang w:val="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C60CFF" w:rsidRPr="004D73C9">
        <w:tc>
          <w:tcPr>
            <w:tcW w:w="9016" w:type="dxa"/>
          </w:tcPr>
          <w:p w:rsidR="00C60CFF" w:rsidRPr="004D73C9" w:rsidRDefault="00C60CFF" w:rsidP="004D73C9">
            <w:pPr>
              <w:spacing w:before="40" w:after="40" w:line="259" w:lineRule="auto"/>
              <w:jc w:val="center"/>
              <w:rPr>
                <w:rFonts w:cs="Times New Roman"/>
                <w:b/>
                <w:bCs/>
                <w:sz w:val="28"/>
                <w:szCs w:val="28"/>
                <w:lang w:val="en-GB"/>
              </w:rPr>
            </w:pPr>
          </w:p>
          <w:p w:rsidR="00C60CFF" w:rsidRPr="004D73C9" w:rsidRDefault="00C60CFF" w:rsidP="004D73C9">
            <w:pPr>
              <w:spacing w:before="40" w:after="40" w:line="259" w:lineRule="auto"/>
              <w:jc w:val="center"/>
              <w:rPr>
                <w:b/>
                <w:bCs/>
                <w:sz w:val="44"/>
                <w:szCs w:val="44"/>
                <w:lang w:val="en-GB"/>
              </w:rPr>
            </w:pPr>
            <w:r w:rsidRPr="004D73C9">
              <w:rPr>
                <w:b/>
                <w:bCs/>
                <w:sz w:val="44"/>
                <w:szCs w:val="44"/>
                <w:lang w:val="en-GB"/>
              </w:rPr>
              <w:t>Proposals on procedures and selection criteria</w:t>
            </w:r>
          </w:p>
          <w:p w:rsidR="00C60CFF" w:rsidRPr="004D73C9" w:rsidRDefault="00C60CFF" w:rsidP="004D73C9">
            <w:pPr>
              <w:spacing w:before="40" w:after="40" w:line="259" w:lineRule="auto"/>
              <w:jc w:val="center"/>
              <w:rPr>
                <w:b/>
                <w:bCs/>
                <w:sz w:val="44"/>
                <w:szCs w:val="44"/>
                <w:lang w:val="en-GB"/>
              </w:rPr>
            </w:pPr>
            <w:r w:rsidRPr="004D73C9">
              <w:rPr>
                <w:b/>
                <w:bCs/>
                <w:sz w:val="44"/>
                <w:szCs w:val="44"/>
                <w:lang w:val="en-GB"/>
              </w:rPr>
              <w:t>for targeting territories/areas</w:t>
            </w:r>
          </w:p>
          <w:p w:rsidR="00C60CFF" w:rsidRPr="004D73C9" w:rsidRDefault="00C60CFF" w:rsidP="004D73C9">
            <w:pPr>
              <w:spacing w:before="40" w:after="40" w:line="259" w:lineRule="auto"/>
              <w:jc w:val="center"/>
              <w:rPr>
                <w:rFonts w:cs="Times New Roman"/>
                <w:b/>
                <w:bCs/>
                <w:sz w:val="28"/>
                <w:szCs w:val="28"/>
                <w:lang w:val="en-GB"/>
              </w:rPr>
            </w:pPr>
          </w:p>
        </w:tc>
      </w:tr>
    </w:tbl>
    <w:p w:rsidR="00C60CFF" w:rsidRDefault="00C60CFF" w:rsidP="006B075A">
      <w:pPr>
        <w:spacing w:before="40" w:after="40" w:line="259" w:lineRule="auto"/>
        <w:jc w:val="center"/>
        <w:rPr>
          <w:rFonts w:cs="Times New Roman"/>
          <w:b/>
          <w:bCs/>
          <w:sz w:val="28"/>
          <w:szCs w:val="28"/>
          <w:lang w:val="en-GB"/>
        </w:rPr>
      </w:pPr>
    </w:p>
    <w:p w:rsidR="00C60CFF" w:rsidRDefault="00C60CFF" w:rsidP="004C5B29">
      <w:pPr>
        <w:spacing w:before="40" w:after="40" w:line="259" w:lineRule="auto"/>
        <w:jc w:val="center"/>
        <w:rPr>
          <w:rFonts w:cs="Times New Roman"/>
          <w:b/>
          <w:bCs/>
          <w:sz w:val="32"/>
          <w:szCs w:val="32"/>
          <w:u w:val="single"/>
          <w:lang w:val="en-GB"/>
        </w:rPr>
      </w:pPr>
    </w:p>
    <w:p w:rsidR="00C60CFF" w:rsidRPr="00B213C1" w:rsidRDefault="00C60CFF" w:rsidP="004C5B29">
      <w:pPr>
        <w:spacing w:before="40" w:after="40" w:line="259" w:lineRule="auto"/>
        <w:jc w:val="center"/>
        <w:rPr>
          <w:b/>
          <w:bCs/>
          <w:sz w:val="32"/>
          <w:szCs w:val="32"/>
          <w:u w:val="single"/>
          <w:lang w:val="en-GB"/>
        </w:rPr>
      </w:pPr>
      <w:r w:rsidRPr="00B213C1">
        <w:rPr>
          <w:b/>
          <w:bCs/>
          <w:sz w:val="32"/>
          <w:szCs w:val="32"/>
          <w:u w:val="single"/>
          <w:lang w:val="en-GB"/>
        </w:rPr>
        <w:t>PROJECT TASK 1.3</w:t>
      </w:r>
    </w:p>
    <w:p w:rsidR="00C60CFF" w:rsidRDefault="00C60CFF" w:rsidP="006B075A">
      <w:pPr>
        <w:spacing w:before="40" w:after="40" w:line="259" w:lineRule="auto"/>
        <w:jc w:val="center"/>
        <w:rPr>
          <w:rFonts w:cs="Times New Roman"/>
          <w:b/>
          <w:bCs/>
          <w:sz w:val="28"/>
          <w:szCs w:val="28"/>
          <w:lang w:val="en-GB"/>
        </w:rPr>
      </w:pPr>
    </w:p>
    <w:p w:rsidR="00C60CFF" w:rsidRDefault="00C60CFF" w:rsidP="006B075A">
      <w:pPr>
        <w:spacing w:before="40" w:after="40" w:line="259" w:lineRule="auto"/>
        <w:jc w:val="center"/>
        <w:rPr>
          <w:rFonts w:cs="Times New Roman"/>
          <w:b/>
          <w:bCs/>
          <w:sz w:val="28"/>
          <w:szCs w:val="28"/>
          <w:lang w:val="en-GB"/>
        </w:rPr>
      </w:pPr>
    </w:p>
    <w:p w:rsidR="00C60CFF" w:rsidRDefault="00C60CFF" w:rsidP="006B075A">
      <w:pPr>
        <w:spacing w:before="40" w:after="40" w:line="259" w:lineRule="auto"/>
        <w:jc w:val="center"/>
        <w:rPr>
          <w:rFonts w:cs="Times New Roman"/>
          <w:b/>
          <w:bCs/>
          <w:sz w:val="28"/>
          <w:szCs w:val="28"/>
          <w:lang w:val="en-GB"/>
        </w:rPr>
      </w:pPr>
    </w:p>
    <w:p w:rsidR="00C60CFF" w:rsidRDefault="00C60CFF" w:rsidP="006B075A">
      <w:pPr>
        <w:spacing w:before="40" w:after="40" w:line="259" w:lineRule="auto"/>
        <w:jc w:val="center"/>
        <w:rPr>
          <w:rFonts w:cs="Times New Roman"/>
          <w:b/>
          <w:bCs/>
          <w:sz w:val="28"/>
          <w:szCs w:val="28"/>
          <w:lang w:val="en-GB"/>
        </w:rPr>
      </w:pPr>
    </w:p>
    <w:p w:rsidR="00C60CFF" w:rsidRDefault="00C60CFF" w:rsidP="006B075A">
      <w:pPr>
        <w:spacing w:before="40" w:after="40" w:line="259" w:lineRule="auto"/>
        <w:jc w:val="center"/>
        <w:rPr>
          <w:b/>
          <w:bCs/>
          <w:sz w:val="28"/>
          <w:szCs w:val="28"/>
          <w:lang w:val="en-GB"/>
        </w:rPr>
      </w:pPr>
      <w:r>
        <w:rPr>
          <w:b/>
          <w:bCs/>
          <w:sz w:val="28"/>
          <w:szCs w:val="28"/>
          <w:lang w:val="en-GB"/>
        </w:rPr>
        <w:t>June 2014</w:t>
      </w:r>
    </w:p>
    <w:p w:rsidR="00A44392" w:rsidRDefault="00A44392" w:rsidP="00A44392">
      <w:pPr>
        <w:jc w:val="center"/>
        <w:rPr>
          <w:sz w:val="28"/>
          <w:szCs w:val="28"/>
        </w:rPr>
      </w:pPr>
    </w:p>
    <w:p w:rsidR="00A44392" w:rsidRDefault="00A44392" w:rsidP="00A44392">
      <w:pPr>
        <w:jc w:val="center"/>
        <w:rPr>
          <w:sz w:val="28"/>
          <w:szCs w:val="28"/>
        </w:rPr>
      </w:pPr>
      <w:r>
        <w:rPr>
          <w:noProof/>
          <w:sz w:val="28"/>
          <w:szCs w:val="28"/>
          <w:lang w:val="hr-HR" w:eastAsia="hr-HR"/>
        </w:rPr>
        <w:drawing>
          <wp:anchor distT="0" distB="0" distL="114300" distR="114300" simplePos="0" relativeHeight="251660288" behindDoc="0" locked="0" layoutInCell="1" allowOverlap="1" wp14:anchorId="62755DB0" wp14:editId="4B981BE1">
            <wp:simplePos x="0" y="0"/>
            <wp:positionH relativeFrom="column">
              <wp:posOffset>1161415</wp:posOffset>
            </wp:positionH>
            <wp:positionV relativeFrom="paragraph">
              <wp:posOffset>167005</wp:posOffset>
            </wp:positionV>
            <wp:extent cx="1501140" cy="900430"/>
            <wp:effectExtent l="0" t="0" r="3810" b="0"/>
            <wp:wrapNone/>
            <wp:docPr id="4" name="Picture 4" descr="Strukturni-i-investicijski-fondovi-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rukturni-i-investicijski-fondovi-logo-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1140" cy="9004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4392" w:rsidRDefault="00A44392" w:rsidP="00A44392">
      <w:pPr>
        <w:ind w:left="-270"/>
        <w:jc w:val="center"/>
        <w:rPr>
          <w:sz w:val="28"/>
          <w:szCs w:val="28"/>
        </w:rPr>
      </w:pPr>
      <w:r>
        <w:rPr>
          <w:noProof/>
          <w:lang w:val="hr-HR" w:eastAsia="hr-HR"/>
        </w:rPr>
        <w:drawing>
          <wp:anchor distT="0" distB="0" distL="114300" distR="114300" simplePos="0" relativeHeight="251662336" behindDoc="0" locked="0" layoutInCell="1" allowOverlap="1" wp14:anchorId="0132B56B" wp14:editId="116678C8">
            <wp:simplePos x="0" y="0"/>
            <wp:positionH relativeFrom="column">
              <wp:posOffset>5372100</wp:posOffset>
            </wp:positionH>
            <wp:positionV relativeFrom="paragraph">
              <wp:posOffset>156845</wp:posOffset>
            </wp:positionV>
            <wp:extent cx="443230" cy="585470"/>
            <wp:effectExtent l="0" t="0" r="0" b="5080"/>
            <wp:wrapNone/>
            <wp:docPr id="3" name="Picture 3" descr="Coat_of_arms_of_Croat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5" descr="Coat_of_arms_of_Croat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3230" cy="5854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hr-HR" w:eastAsia="hr-HR"/>
        </w:rPr>
        <w:drawing>
          <wp:anchor distT="0" distB="0" distL="114300" distR="114300" simplePos="0" relativeHeight="251659264" behindDoc="0" locked="0" layoutInCell="1" allowOverlap="0" wp14:anchorId="25777CED" wp14:editId="7400561E">
            <wp:simplePos x="0" y="0"/>
            <wp:positionH relativeFrom="margin">
              <wp:posOffset>-444500</wp:posOffset>
            </wp:positionH>
            <wp:positionV relativeFrom="paragraph">
              <wp:posOffset>76200</wp:posOffset>
            </wp:positionV>
            <wp:extent cx="1108710" cy="720090"/>
            <wp:effectExtent l="0" t="0" r="0" b="3810"/>
            <wp:wrapNone/>
            <wp:docPr id="2" name="Picture 2" descr="EU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UFLA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8710" cy="7200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4392" w:rsidRPr="00A44392" w:rsidRDefault="00A44392" w:rsidP="00A44392">
      <w:pPr>
        <w:jc w:val="center"/>
        <w:rPr>
          <w:sz w:val="28"/>
          <w:szCs w:val="28"/>
          <w:lang w:val="en-US"/>
        </w:rPr>
      </w:pPr>
      <w:r>
        <w:rPr>
          <w:noProof/>
          <w:lang w:val="hr-HR" w:eastAsia="hr-HR"/>
        </w:rPr>
        <w:drawing>
          <wp:anchor distT="0" distB="0" distL="114300" distR="114300" simplePos="0" relativeHeight="251661312" behindDoc="1" locked="0" layoutInCell="1" allowOverlap="1" wp14:anchorId="556B5F97" wp14:editId="133F0B7D">
            <wp:simplePos x="0" y="0"/>
            <wp:positionH relativeFrom="column">
              <wp:posOffset>3065145</wp:posOffset>
            </wp:positionH>
            <wp:positionV relativeFrom="paragraph">
              <wp:posOffset>34925</wp:posOffset>
            </wp:positionV>
            <wp:extent cx="1764030" cy="502920"/>
            <wp:effectExtent l="0" t="0" r="7620" b="0"/>
            <wp:wrapNone/>
            <wp:docPr id="1" name="Picture 1" descr="competitive croat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mpetitive croati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64030" cy="502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4392">
        <w:rPr>
          <w:sz w:val="28"/>
          <w:szCs w:val="28"/>
          <w:lang w:val="en-US"/>
        </w:rPr>
        <w:t xml:space="preserve">      </w:t>
      </w:r>
    </w:p>
    <w:p w:rsidR="00A44392" w:rsidRPr="00A44392" w:rsidRDefault="00A44392" w:rsidP="00A44392">
      <w:pPr>
        <w:rPr>
          <w:sz w:val="28"/>
          <w:szCs w:val="28"/>
          <w:lang w:val="en-US"/>
        </w:rPr>
      </w:pPr>
    </w:p>
    <w:p w:rsidR="00A44392" w:rsidRPr="00A44392" w:rsidRDefault="00A44392" w:rsidP="00A44392">
      <w:pPr>
        <w:jc w:val="center"/>
        <w:rPr>
          <w:sz w:val="28"/>
          <w:szCs w:val="28"/>
          <w:lang w:val="en-US"/>
        </w:rPr>
      </w:pPr>
    </w:p>
    <w:p w:rsidR="00A44392" w:rsidRPr="00A44392" w:rsidRDefault="00A44392" w:rsidP="00A44392">
      <w:pPr>
        <w:rPr>
          <w:rFonts w:ascii="Arial Narrow" w:hAnsi="Arial Narrow"/>
          <w:sz w:val="20"/>
          <w:szCs w:val="20"/>
          <w:lang w:val="en-US"/>
        </w:rPr>
      </w:pPr>
    </w:p>
    <w:p w:rsidR="00A44392" w:rsidRPr="00A44392" w:rsidRDefault="00A44392" w:rsidP="00A44392">
      <w:pPr>
        <w:spacing w:before="40" w:after="40" w:line="259" w:lineRule="auto"/>
        <w:ind w:left="-630" w:hanging="90"/>
        <w:rPr>
          <w:rFonts w:ascii="Arial Narrow" w:hAnsi="Arial Narrow"/>
          <w:sz w:val="20"/>
          <w:szCs w:val="20"/>
          <w:lang w:val="en-US"/>
        </w:rPr>
      </w:pPr>
      <w:r w:rsidRPr="00A44392">
        <w:rPr>
          <w:rFonts w:ascii="Arial Narrow" w:hAnsi="Arial Narrow"/>
          <w:sz w:val="20"/>
          <w:szCs w:val="20"/>
          <w:lang w:val="en-US"/>
        </w:rPr>
        <w:t xml:space="preserve">Project financed by the European Union from </w:t>
      </w:r>
    </w:p>
    <w:p w:rsidR="00A44392" w:rsidRPr="000D7C8C" w:rsidRDefault="00A44392" w:rsidP="00A44392">
      <w:pPr>
        <w:spacing w:before="40" w:after="40" w:line="259" w:lineRule="auto"/>
        <w:ind w:left="-720"/>
        <w:rPr>
          <w:b/>
          <w:bCs/>
          <w:sz w:val="28"/>
          <w:szCs w:val="28"/>
        </w:rPr>
      </w:pPr>
      <w:proofErr w:type="gramStart"/>
      <w:r>
        <w:rPr>
          <w:rFonts w:ascii="Arial Narrow" w:hAnsi="Arial Narrow"/>
          <w:sz w:val="20"/>
          <w:szCs w:val="20"/>
        </w:rPr>
        <w:t>the</w:t>
      </w:r>
      <w:proofErr w:type="gramEnd"/>
      <w:r>
        <w:rPr>
          <w:rFonts w:ascii="Arial Narrow" w:hAnsi="Arial Narrow"/>
          <w:sz w:val="20"/>
          <w:szCs w:val="20"/>
        </w:rPr>
        <w:t xml:space="preserve"> </w:t>
      </w:r>
      <w:proofErr w:type="spellStart"/>
      <w:r>
        <w:rPr>
          <w:rFonts w:ascii="Arial Narrow" w:hAnsi="Arial Narrow"/>
          <w:sz w:val="20"/>
          <w:szCs w:val="20"/>
        </w:rPr>
        <w:t>European</w:t>
      </w:r>
      <w:proofErr w:type="spellEnd"/>
      <w:r>
        <w:rPr>
          <w:rFonts w:ascii="Arial Narrow" w:hAnsi="Arial Narrow"/>
          <w:sz w:val="20"/>
          <w:szCs w:val="20"/>
        </w:rPr>
        <w:t xml:space="preserve"> </w:t>
      </w:r>
      <w:proofErr w:type="spellStart"/>
      <w:r>
        <w:rPr>
          <w:rFonts w:ascii="Arial Narrow" w:hAnsi="Arial Narrow"/>
          <w:sz w:val="20"/>
          <w:szCs w:val="20"/>
        </w:rPr>
        <w:t>Regional</w:t>
      </w:r>
      <w:proofErr w:type="spellEnd"/>
      <w:r>
        <w:rPr>
          <w:rFonts w:ascii="Arial Narrow" w:hAnsi="Arial Narrow"/>
          <w:sz w:val="20"/>
          <w:szCs w:val="20"/>
        </w:rPr>
        <w:t xml:space="preserve"> </w:t>
      </w:r>
      <w:proofErr w:type="spellStart"/>
      <w:r>
        <w:rPr>
          <w:rFonts w:ascii="Arial Narrow" w:hAnsi="Arial Narrow"/>
          <w:sz w:val="20"/>
          <w:szCs w:val="20"/>
        </w:rPr>
        <w:t>Development</w:t>
      </w:r>
      <w:proofErr w:type="spellEnd"/>
      <w:r>
        <w:rPr>
          <w:rFonts w:ascii="Arial Narrow" w:hAnsi="Arial Narrow"/>
          <w:sz w:val="20"/>
          <w:szCs w:val="20"/>
        </w:rPr>
        <w:t xml:space="preserve"> </w:t>
      </w:r>
      <w:proofErr w:type="spellStart"/>
      <w:r>
        <w:rPr>
          <w:rFonts w:ascii="Arial Narrow" w:hAnsi="Arial Narrow"/>
          <w:sz w:val="20"/>
          <w:szCs w:val="20"/>
        </w:rPr>
        <w:t>Fund</w:t>
      </w:r>
      <w:proofErr w:type="spellEnd"/>
    </w:p>
    <w:p w:rsidR="00A44392" w:rsidRDefault="00A44392">
      <w:pPr>
        <w:rPr>
          <w:b/>
          <w:bCs/>
          <w:sz w:val="20"/>
          <w:szCs w:val="20"/>
          <w:lang w:val="en-GB"/>
        </w:rPr>
      </w:pPr>
      <w:r>
        <w:rPr>
          <w:b/>
          <w:bCs/>
          <w:sz w:val="20"/>
          <w:szCs w:val="20"/>
          <w:lang w:val="en-GB"/>
        </w:rPr>
        <w:br w:type="page"/>
      </w:r>
    </w:p>
    <w:p w:rsidR="00C60CFF" w:rsidRPr="0023676F" w:rsidRDefault="00C60CFF" w:rsidP="006B075A">
      <w:pPr>
        <w:spacing w:before="40" w:after="40" w:line="259" w:lineRule="auto"/>
        <w:jc w:val="center"/>
        <w:rPr>
          <w:b/>
          <w:bCs/>
          <w:sz w:val="20"/>
          <w:szCs w:val="20"/>
          <w:lang w:val="en-GB"/>
        </w:rPr>
      </w:pPr>
      <w:r w:rsidRPr="0023676F">
        <w:rPr>
          <w:b/>
          <w:bCs/>
          <w:sz w:val="20"/>
          <w:szCs w:val="20"/>
          <w:lang w:val="en-GB"/>
        </w:rPr>
        <w:lastRenderedPageBreak/>
        <w:t>CROATIA</w:t>
      </w:r>
    </w:p>
    <w:p w:rsidR="00C60CFF" w:rsidRPr="0023676F" w:rsidRDefault="00C60CFF" w:rsidP="006B075A">
      <w:pPr>
        <w:spacing w:before="40" w:after="40" w:line="259" w:lineRule="auto"/>
        <w:jc w:val="center"/>
        <w:rPr>
          <w:b/>
          <w:bCs/>
          <w:sz w:val="20"/>
          <w:szCs w:val="20"/>
          <w:lang w:val="en-GB"/>
        </w:rPr>
      </w:pPr>
      <w:r>
        <w:rPr>
          <w:b/>
          <w:bCs/>
          <w:sz w:val="20"/>
          <w:szCs w:val="20"/>
          <w:lang w:val="en-GB"/>
        </w:rPr>
        <w:t xml:space="preserve">EU </w:t>
      </w:r>
      <w:r w:rsidRPr="0023676F">
        <w:rPr>
          <w:b/>
          <w:bCs/>
          <w:sz w:val="20"/>
          <w:szCs w:val="20"/>
          <w:lang w:val="en-GB"/>
        </w:rPr>
        <w:t>COHESION POLICY 2014-2020</w:t>
      </w:r>
    </w:p>
    <w:p w:rsidR="00C60CFF" w:rsidRPr="0023676F" w:rsidRDefault="00C60CFF" w:rsidP="00A0079E">
      <w:pPr>
        <w:spacing w:before="40" w:after="40" w:line="259" w:lineRule="auto"/>
        <w:jc w:val="center"/>
        <w:rPr>
          <w:b/>
          <w:bCs/>
          <w:sz w:val="20"/>
          <w:szCs w:val="20"/>
          <w:lang w:val="en-GB"/>
        </w:rPr>
      </w:pPr>
    </w:p>
    <w:tbl>
      <w:tblPr>
        <w:tblW w:w="0" w:type="auto"/>
        <w:tblInd w:w="1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45"/>
      </w:tblGrid>
      <w:tr w:rsidR="00C60CFF" w:rsidRPr="004D73C9" w:rsidTr="00A44392">
        <w:tc>
          <w:tcPr>
            <w:tcW w:w="5245" w:type="dxa"/>
          </w:tcPr>
          <w:p w:rsidR="00C60CFF" w:rsidRPr="004D73C9" w:rsidRDefault="00C60CFF" w:rsidP="00A0079E">
            <w:pPr>
              <w:spacing w:before="120" w:line="259" w:lineRule="auto"/>
              <w:jc w:val="center"/>
              <w:rPr>
                <w:b/>
                <w:bCs/>
                <w:sz w:val="24"/>
                <w:szCs w:val="24"/>
                <w:lang w:val="en-GB"/>
              </w:rPr>
            </w:pPr>
            <w:r w:rsidRPr="004D73C9">
              <w:rPr>
                <w:b/>
                <w:bCs/>
                <w:sz w:val="24"/>
                <w:szCs w:val="24"/>
                <w:lang w:val="en-GB"/>
              </w:rPr>
              <w:t>Proposals on procedures and selection criteria</w:t>
            </w:r>
          </w:p>
          <w:p w:rsidR="00C60CFF" w:rsidRPr="004D73C9" w:rsidRDefault="00C60CFF" w:rsidP="00A0079E">
            <w:pPr>
              <w:spacing w:after="120" w:line="259" w:lineRule="auto"/>
              <w:jc w:val="center"/>
              <w:rPr>
                <w:b/>
                <w:bCs/>
                <w:sz w:val="24"/>
                <w:szCs w:val="24"/>
                <w:lang w:val="en-GB"/>
              </w:rPr>
            </w:pPr>
            <w:r w:rsidRPr="004D73C9">
              <w:rPr>
                <w:b/>
                <w:bCs/>
                <w:sz w:val="24"/>
                <w:szCs w:val="24"/>
                <w:lang w:val="en-GB"/>
              </w:rPr>
              <w:t>for targeting territories/areas</w:t>
            </w:r>
          </w:p>
        </w:tc>
      </w:tr>
    </w:tbl>
    <w:p w:rsidR="00C60CFF" w:rsidRPr="004C5B29" w:rsidRDefault="00C60CFF" w:rsidP="006B075A">
      <w:pPr>
        <w:spacing w:before="40" w:after="40" w:line="259" w:lineRule="auto"/>
        <w:jc w:val="center"/>
        <w:rPr>
          <w:rFonts w:cs="Times New Roman"/>
          <w:b/>
          <w:bCs/>
          <w:u w:val="single"/>
          <w:lang w:val="en-GB"/>
        </w:rPr>
      </w:pPr>
    </w:p>
    <w:p w:rsidR="00C60CFF" w:rsidRPr="004C5B29" w:rsidRDefault="00C60CFF" w:rsidP="006B075A">
      <w:pPr>
        <w:spacing w:before="40" w:after="40" w:line="259" w:lineRule="auto"/>
        <w:jc w:val="center"/>
        <w:rPr>
          <w:b/>
          <w:bCs/>
          <w:u w:val="single"/>
          <w:lang w:val="en-GB"/>
        </w:rPr>
      </w:pPr>
      <w:r w:rsidRPr="004C5B29">
        <w:rPr>
          <w:b/>
          <w:bCs/>
          <w:u w:val="single"/>
          <w:lang w:val="en-GB"/>
        </w:rPr>
        <w:t>PROJECT TASK 1.3</w:t>
      </w:r>
    </w:p>
    <w:p w:rsidR="00C60CFF" w:rsidRDefault="00C60CFF" w:rsidP="006B075A">
      <w:pPr>
        <w:spacing w:before="40" w:after="40" w:line="259" w:lineRule="auto"/>
        <w:jc w:val="center"/>
        <w:rPr>
          <w:rFonts w:cs="Times New Roman"/>
          <w:b/>
          <w:bCs/>
          <w:sz w:val="28"/>
          <w:szCs w:val="28"/>
          <w:lang w:val="en-GB"/>
        </w:rPr>
      </w:pPr>
    </w:p>
    <w:p w:rsidR="00C60CFF" w:rsidRDefault="00C60CFF" w:rsidP="006B075A">
      <w:pPr>
        <w:spacing w:before="40" w:after="40" w:line="259" w:lineRule="auto"/>
        <w:jc w:val="center"/>
        <w:rPr>
          <w:rFonts w:cs="Times New Roman"/>
          <w:b/>
          <w:bCs/>
          <w:sz w:val="28"/>
          <w:szCs w:val="28"/>
          <w:lang w:val="en-GB"/>
        </w:rPr>
      </w:pPr>
    </w:p>
    <w:p w:rsidR="00C60CFF" w:rsidRDefault="00C60CFF" w:rsidP="004C5B29">
      <w:pPr>
        <w:spacing w:before="40" w:after="40" w:line="259" w:lineRule="auto"/>
        <w:jc w:val="center"/>
        <w:rPr>
          <w:rFonts w:cs="Times New Roman"/>
          <w:b/>
          <w:bCs/>
          <w:sz w:val="28"/>
          <w:szCs w:val="28"/>
          <w:lang w:val="en-GB"/>
        </w:rPr>
      </w:pPr>
    </w:p>
    <w:p w:rsidR="00C60CFF" w:rsidRPr="0023676F" w:rsidRDefault="00C60CFF" w:rsidP="006B075A">
      <w:pPr>
        <w:spacing w:before="40" w:after="40" w:line="259" w:lineRule="auto"/>
        <w:jc w:val="center"/>
        <w:rPr>
          <w:b/>
          <w:bCs/>
          <w:sz w:val="32"/>
          <w:szCs w:val="32"/>
          <w:u w:val="single"/>
          <w:lang w:val="en-GB"/>
        </w:rPr>
      </w:pPr>
      <w:r w:rsidRPr="0023676F">
        <w:rPr>
          <w:b/>
          <w:bCs/>
          <w:sz w:val="32"/>
          <w:szCs w:val="32"/>
          <w:u w:val="single"/>
          <w:lang w:val="en-GB"/>
        </w:rPr>
        <w:t>Contents</w:t>
      </w:r>
    </w:p>
    <w:p w:rsidR="00C60CFF" w:rsidRDefault="00C60CFF" w:rsidP="006B075A">
      <w:pPr>
        <w:spacing w:before="40" w:after="40" w:line="259" w:lineRule="auto"/>
        <w:jc w:val="center"/>
        <w:rPr>
          <w:rFonts w:cs="Times New Roman"/>
          <w:b/>
          <w:bCs/>
          <w:sz w:val="28"/>
          <w:szCs w:val="28"/>
          <w:lang w:val="en-GB"/>
        </w:rPr>
      </w:pPr>
    </w:p>
    <w:p w:rsidR="00C60CFF" w:rsidRDefault="00C60CFF" w:rsidP="006B075A">
      <w:pPr>
        <w:spacing w:before="40" w:after="40" w:line="259" w:lineRule="auto"/>
        <w:jc w:val="center"/>
        <w:rPr>
          <w:rFonts w:cs="Times New Roman"/>
          <w:b/>
          <w:bCs/>
          <w:sz w:val="28"/>
          <w:szCs w:val="28"/>
          <w:lang w:val="en-GB"/>
        </w:rPr>
      </w:pPr>
    </w:p>
    <w:p w:rsidR="00C60CFF" w:rsidRPr="00ED3067" w:rsidRDefault="00C60CFF">
      <w:pPr>
        <w:pStyle w:val="TOC1"/>
        <w:tabs>
          <w:tab w:val="left" w:pos="440"/>
          <w:tab w:val="right" w:leader="dot" w:pos="9016"/>
        </w:tabs>
        <w:rPr>
          <w:rFonts w:cs="Times New Roman"/>
          <w:b/>
          <w:bCs/>
          <w:noProof/>
          <w:sz w:val="20"/>
          <w:szCs w:val="20"/>
          <w:lang w:val="en-GB" w:eastAsia="en-GB"/>
        </w:rPr>
      </w:pPr>
      <w:r w:rsidRPr="00ED3067">
        <w:rPr>
          <w:b/>
          <w:bCs/>
          <w:sz w:val="20"/>
          <w:szCs w:val="20"/>
          <w:lang w:val="en-GB"/>
        </w:rPr>
        <w:fldChar w:fldCharType="begin"/>
      </w:r>
      <w:r w:rsidRPr="00ED3067">
        <w:rPr>
          <w:b/>
          <w:bCs/>
          <w:sz w:val="20"/>
          <w:szCs w:val="20"/>
          <w:lang w:val="en-GB"/>
        </w:rPr>
        <w:instrText xml:space="preserve"> TOC \h \z \t "1.3 - Heading 1,1,1.3 - Heading 2,2,1.3 - Heading 3,3" </w:instrText>
      </w:r>
      <w:r w:rsidRPr="00ED3067">
        <w:rPr>
          <w:b/>
          <w:bCs/>
          <w:sz w:val="20"/>
          <w:szCs w:val="20"/>
          <w:lang w:val="en-GB"/>
        </w:rPr>
        <w:fldChar w:fldCharType="separate"/>
      </w:r>
      <w:hyperlink w:anchor="_Toc390354102" w:history="1">
        <w:r w:rsidRPr="00ED3067">
          <w:rPr>
            <w:rStyle w:val="Hyperlink"/>
            <w:b/>
            <w:bCs/>
            <w:noProof/>
            <w:sz w:val="20"/>
            <w:szCs w:val="20"/>
          </w:rPr>
          <w:t>1.</w:t>
        </w:r>
        <w:r w:rsidRPr="00ED3067">
          <w:rPr>
            <w:rFonts w:cs="Times New Roman"/>
            <w:b/>
            <w:bCs/>
            <w:noProof/>
            <w:sz w:val="20"/>
            <w:szCs w:val="20"/>
            <w:lang w:val="en-GB" w:eastAsia="en-GB"/>
          </w:rPr>
          <w:tab/>
        </w:r>
        <w:r w:rsidRPr="00ED3067">
          <w:rPr>
            <w:rStyle w:val="Hyperlink"/>
            <w:b/>
            <w:bCs/>
            <w:noProof/>
            <w:sz w:val="20"/>
            <w:szCs w:val="20"/>
          </w:rPr>
          <w:t>Context</w:t>
        </w:r>
        <w:r w:rsidRPr="00ED3067">
          <w:rPr>
            <w:rFonts w:cs="Times New Roman"/>
            <w:b/>
            <w:bCs/>
            <w:noProof/>
            <w:webHidden/>
            <w:sz w:val="20"/>
            <w:szCs w:val="20"/>
          </w:rPr>
          <w:tab/>
        </w:r>
        <w:r w:rsidRPr="00ED3067">
          <w:rPr>
            <w:b/>
            <w:bCs/>
            <w:noProof/>
            <w:webHidden/>
            <w:sz w:val="20"/>
            <w:szCs w:val="20"/>
          </w:rPr>
          <w:fldChar w:fldCharType="begin"/>
        </w:r>
        <w:r w:rsidRPr="00ED3067">
          <w:rPr>
            <w:b/>
            <w:bCs/>
            <w:noProof/>
            <w:webHidden/>
            <w:sz w:val="20"/>
            <w:szCs w:val="20"/>
          </w:rPr>
          <w:instrText xml:space="preserve"> PAGEREF _Toc390354102 \h </w:instrText>
        </w:r>
        <w:r w:rsidRPr="00ED3067">
          <w:rPr>
            <w:b/>
            <w:bCs/>
            <w:noProof/>
            <w:webHidden/>
            <w:sz w:val="20"/>
            <w:szCs w:val="20"/>
          </w:rPr>
        </w:r>
        <w:r w:rsidRPr="00ED3067">
          <w:rPr>
            <w:b/>
            <w:bCs/>
            <w:noProof/>
            <w:webHidden/>
            <w:sz w:val="20"/>
            <w:szCs w:val="20"/>
          </w:rPr>
          <w:fldChar w:fldCharType="separate"/>
        </w:r>
        <w:r w:rsidR="00795B2C">
          <w:rPr>
            <w:b/>
            <w:bCs/>
            <w:noProof/>
            <w:webHidden/>
            <w:sz w:val="20"/>
            <w:szCs w:val="20"/>
          </w:rPr>
          <w:t>3</w:t>
        </w:r>
        <w:r w:rsidRPr="00ED3067">
          <w:rPr>
            <w:b/>
            <w:bCs/>
            <w:noProof/>
            <w:webHidden/>
            <w:sz w:val="20"/>
            <w:szCs w:val="20"/>
          </w:rPr>
          <w:fldChar w:fldCharType="end"/>
        </w:r>
      </w:hyperlink>
    </w:p>
    <w:p w:rsidR="00C60CFF" w:rsidRPr="00ED3067" w:rsidRDefault="00DB382A">
      <w:pPr>
        <w:pStyle w:val="TOC1"/>
        <w:tabs>
          <w:tab w:val="left" w:pos="440"/>
          <w:tab w:val="right" w:leader="dot" w:pos="9016"/>
        </w:tabs>
        <w:rPr>
          <w:rFonts w:cs="Times New Roman"/>
          <w:b/>
          <w:bCs/>
          <w:noProof/>
          <w:sz w:val="20"/>
          <w:szCs w:val="20"/>
          <w:lang w:val="en-GB" w:eastAsia="en-GB"/>
        </w:rPr>
      </w:pPr>
      <w:hyperlink w:anchor="_Toc390354103" w:history="1">
        <w:r w:rsidR="00C60CFF" w:rsidRPr="00ED3067">
          <w:rPr>
            <w:rStyle w:val="Hyperlink"/>
            <w:b/>
            <w:bCs/>
            <w:noProof/>
            <w:sz w:val="20"/>
            <w:szCs w:val="20"/>
          </w:rPr>
          <w:t>2.</w:t>
        </w:r>
        <w:r w:rsidR="00C60CFF" w:rsidRPr="00ED3067">
          <w:rPr>
            <w:rFonts w:cs="Times New Roman"/>
            <w:b/>
            <w:bCs/>
            <w:noProof/>
            <w:sz w:val="20"/>
            <w:szCs w:val="20"/>
            <w:lang w:val="en-GB" w:eastAsia="en-GB"/>
          </w:rPr>
          <w:tab/>
        </w:r>
        <w:r w:rsidR="00C60CFF" w:rsidRPr="00ED3067">
          <w:rPr>
            <w:rStyle w:val="Hyperlink"/>
            <w:b/>
            <w:bCs/>
            <w:noProof/>
            <w:sz w:val="20"/>
            <w:szCs w:val="20"/>
          </w:rPr>
          <w:t>Complying with the EU Cohesion Policy Regulations for 2014-2020</w:t>
        </w:r>
        <w:r w:rsidR="00C60CFF" w:rsidRPr="00ED3067">
          <w:rPr>
            <w:rFonts w:cs="Times New Roman"/>
            <w:b/>
            <w:bCs/>
            <w:noProof/>
            <w:webHidden/>
            <w:sz w:val="20"/>
            <w:szCs w:val="20"/>
          </w:rPr>
          <w:tab/>
        </w:r>
        <w:r w:rsidR="00C60CFF" w:rsidRPr="00ED3067">
          <w:rPr>
            <w:b/>
            <w:bCs/>
            <w:noProof/>
            <w:webHidden/>
            <w:sz w:val="20"/>
            <w:szCs w:val="20"/>
          </w:rPr>
          <w:fldChar w:fldCharType="begin"/>
        </w:r>
        <w:r w:rsidR="00C60CFF" w:rsidRPr="00ED3067">
          <w:rPr>
            <w:b/>
            <w:bCs/>
            <w:noProof/>
            <w:webHidden/>
            <w:sz w:val="20"/>
            <w:szCs w:val="20"/>
          </w:rPr>
          <w:instrText xml:space="preserve"> PAGEREF _Toc390354103 \h </w:instrText>
        </w:r>
        <w:r w:rsidR="00C60CFF" w:rsidRPr="00ED3067">
          <w:rPr>
            <w:b/>
            <w:bCs/>
            <w:noProof/>
            <w:webHidden/>
            <w:sz w:val="20"/>
            <w:szCs w:val="20"/>
          </w:rPr>
        </w:r>
        <w:r w:rsidR="00C60CFF" w:rsidRPr="00ED3067">
          <w:rPr>
            <w:b/>
            <w:bCs/>
            <w:noProof/>
            <w:webHidden/>
            <w:sz w:val="20"/>
            <w:szCs w:val="20"/>
          </w:rPr>
          <w:fldChar w:fldCharType="separate"/>
        </w:r>
        <w:r w:rsidR="00795B2C">
          <w:rPr>
            <w:b/>
            <w:bCs/>
            <w:noProof/>
            <w:webHidden/>
            <w:sz w:val="20"/>
            <w:szCs w:val="20"/>
          </w:rPr>
          <w:t>4</w:t>
        </w:r>
        <w:r w:rsidR="00C60CFF" w:rsidRPr="00ED3067">
          <w:rPr>
            <w:b/>
            <w:bCs/>
            <w:noProof/>
            <w:webHidden/>
            <w:sz w:val="20"/>
            <w:szCs w:val="20"/>
          </w:rPr>
          <w:fldChar w:fldCharType="end"/>
        </w:r>
      </w:hyperlink>
    </w:p>
    <w:p w:rsidR="00C60CFF" w:rsidRPr="00ED3067" w:rsidRDefault="00DB382A">
      <w:pPr>
        <w:pStyle w:val="TOC1"/>
        <w:tabs>
          <w:tab w:val="left" w:pos="440"/>
          <w:tab w:val="right" w:leader="dot" w:pos="9016"/>
        </w:tabs>
        <w:rPr>
          <w:rFonts w:cs="Times New Roman"/>
          <w:b/>
          <w:bCs/>
          <w:noProof/>
          <w:sz w:val="20"/>
          <w:szCs w:val="20"/>
          <w:lang w:val="en-GB" w:eastAsia="en-GB"/>
        </w:rPr>
      </w:pPr>
      <w:hyperlink w:anchor="_Toc390354104" w:history="1">
        <w:r w:rsidR="00C60CFF" w:rsidRPr="00ED3067">
          <w:rPr>
            <w:rStyle w:val="Hyperlink"/>
            <w:b/>
            <w:bCs/>
            <w:noProof/>
            <w:sz w:val="20"/>
            <w:szCs w:val="20"/>
          </w:rPr>
          <w:t>3.</w:t>
        </w:r>
        <w:r w:rsidR="00C60CFF" w:rsidRPr="00ED3067">
          <w:rPr>
            <w:rFonts w:cs="Times New Roman"/>
            <w:b/>
            <w:bCs/>
            <w:noProof/>
            <w:sz w:val="20"/>
            <w:szCs w:val="20"/>
            <w:lang w:val="en-GB" w:eastAsia="en-GB"/>
          </w:rPr>
          <w:tab/>
        </w:r>
        <w:r w:rsidR="00C60CFF" w:rsidRPr="00ED3067">
          <w:rPr>
            <w:rStyle w:val="Hyperlink"/>
            <w:b/>
            <w:bCs/>
            <w:noProof/>
            <w:sz w:val="20"/>
            <w:szCs w:val="20"/>
          </w:rPr>
          <w:t>Proposals for target area selection criteria</w:t>
        </w:r>
        <w:r w:rsidR="00C60CFF" w:rsidRPr="00ED3067">
          <w:rPr>
            <w:rFonts w:cs="Times New Roman"/>
            <w:b/>
            <w:bCs/>
            <w:noProof/>
            <w:webHidden/>
            <w:sz w:val="20"/>
            <w:szCs w:val="20"/>
          </w:rPr>
          <w:tab/>
        </w:r>
        <w:r w:rsidR="00C60CFF" w:rsidRPr="00ED3067">
          <w:rPr>
            <w:b/>
            <w:bCs/>
            <w:noProof/>
            <w:webHidden/>
            <w:sz w:val="20"/>
            <w:szCs w:val="20"/>
          </w:rPr>
          <w:fldChar w:fldCharType="begin"/>
        </w:r>
        <w:r w:rsidR="00C60CFF" w:rsidRPr="00ED3067">
          <w:rPr>
            <w:b/>
            <w:bCs/>
            <w:noProof/>
            <w:webHidden/>
            <w:sz w:val="20"/>
            <w:szCs w:val="20"/>
          </w:rPr>
          <w:instrText xml:space="preserve"> PAGEREF _Toc390354104 \h </w:instrText>
        </w:r>
        <w:r w:rsidR="00C60CFF" w:rsidRPr="00ED3067">
          <w:rPr>
            <w:b/>
            <w:bCs/>
            <w:noProof/>
            <w:webHidden/>
            <w:sz w:val="20"/>
            <w:szCs w:val="20"/>
          </w:rPr>
        </w:r>
        <w:r w:rsidR="00C60CFF" w:rsidRPr="00ED3067">
          <w:rPr>
            <w:b/>
            <w:bCs/>
            <w:noProof/>
            <w:webHidden/>
            <w:sz w:val="20"/>
            <w:szCs w:val="20"/>
          </w:rPr>
          <w:fldChar w:fldCharType="separate"/>
        </w:r>
        <w:r w:rsidR="00795B2C">
          <w:rPr>
            <w:b/>
            <w:bCs/>
            <w:noProof/>
            <w:webHidden/>
            <w:sz w:val="20"/>
            <w:szCs w:val="20"/>
          </w:rPr>
          <w:t>5</w:t>
        </w:r>
        <w:r w:rsidR="00C60CFF" w:rsidRPr="00ED3067">
          <w:rPr>
            <w:b/>
            <w:bCs/>
            <w:noProof/>
            <w:webHidden/>
            <w:sz w:val="20"/>
            <w:szCs w:val="20"/>
          </w:rPr>
          <w:fldChar w:fldCharType="end"/>
        </w:r>
      </w:hyperlink>
    </w:p>
    <w:p w:rsidR="00C60CFF" w:rsidRPr="00ED3067" w:rsidRDefault="00DB382A">
      <w:pPr>
        <w:pStyle w:val="TOC2"/>
        <w:tabs>
          <w:tab w:val="right" w:leader="dot" w:pos="9016"/>
        </w:tabs>
        <w:rPr>
          <w:rFonts w:cs="Times New Roman"/>
          <w:b/>
          <w:bCs/>
          <w:noProof/>
          <w:sz w:val="20"/>
          <w:szCs w:val="20"/>
          <w:lang w:val="en-GB" w:eastAsia="en-GB"/>
        </w:rPr>
      </w:pPr>
      <w:hyperlink w:anchor="_Toc390354105" w:history="1">
        <w:r w:rsidR="00C60CFF" w:rsidRPr="00ED3067">
          <w:rPr>
            <w:rStyle w:val="Hyperlink"/>
            <w:b/>
            <w:bCs/>
            <w:noProof/>
            <w:sz w:val="20"/>
            <w:szCs w:val="20"/>
          </w:rPr>
          <w:t>A. Compulsory integrated intervention – ‘Sustainable Urban Development’</w:t>
        </w:r>
        <w:r w:rsidR="00C60CFF" w:rsidRPr="00ED3067">
          <w:rPr>
            <w:rFonts w:cs="Times New Roman"/>
            <w:b/>
            <w:bCs/>
            <w:noProof/>
            <w:webHidden/>
            <w:sz w:val="20"/>
            <w:szCs w:val="20"/>
          </w:rPr>
          <w:tab/>
        </w:r>
        <w:r w:rsidR="00C60CFF" w:rsidRPr="00ED3067">
          <w:rPr>
            <w:b/>
            <w:bCs/>
            <w:noProof/>
            <w:webHidden/>
            <w:sz w:val="20"/>
            <w:szCs w:val="20"/>
          </w:rPr>
          <w:fldChar w:fldCharType="begin"/>
        </w:r>
        <w:r w:rsidR="00C60CFF" w:rsidRPr="00ED3067">
          <w:rPr>
            <w:b/>
            <w:bCs/>
            <w:noProof/>
            <w:webHidden/>
            <w:sz w:val="20"/>
            <w:szCs w:val="20"/>
          </w:rPr>
          <w:instrText xml:space="preserve"> PAGEREF _Toc390354105 \h </w:instrText>
        </w:r>
        <w:r w:rsidR="00C60CFF" w:rsidRPr="00ED3067">
          <w:rPr>
            <w:b/>
            <w:bCs/>
            <w:noProof/>
            <w:webHidden/>
            <w:sz w:val="20"/>
            <w:szCs w:val="20"/>
          </w:rPr>
        </w:r>
        <w:r w:rsidR="00C60CFF" w:rsidRPr="00ED3067">
          <w:rPr>
            <w:b/>
            <w:bCs/>
            <w:noProof/>
            <w:webHidden/>
            <w:sz w:val="20"/>
            <w:szCs w:val="20"/>
          </w:rPr>
          <w:fldChar w:fldCharType="separate"/>
        </w:r>
        <w:r w:rsidR="00795B2C">
          <w:rPr>
            <w:b/>
            <w:bCs/>
            <w:noProof/>
            <w:webHidden/>
            <w:sz w:val="20"/>
            <w:szCs w:val="20"/>
          </w:rPr>
          <w:t>5</w:t>
        </w:r>
        <w:r w:rsidR="00C60CFF" w:rsidRPr="00ED3067">
          <w:rPr>
            <w:b/>
            <w:bCs/>
            <w:noProof/>
            <w:webHidden/>
            <w:sz w:val="20"/>
            <w:szCs w:val="20"/>
          </w:rPr>
          <w:fldChar w:fldCharType="end"/>
        </w:r>
      </w:hyperlink>
    </w:p>
    <w:p w:rsidR="00C60CFF" w:rsidRPr="00ED3067" w:rsidRDefault="00DB382A">
      <w:pPr>
        <w:pStyle w:val="TOC3"/>
        <w:tabs>
          <w:tab w:val="right" w:leader="dot" w:pos="9016"/>
        </w:tabs>
        <w:rPr>
          <w:rFonts w:cs="Times New Roman"/>
          <w:b/>
          <w:bCs/>
          <w:noProof/>
          <w:sz w:val="20"/>
          <w:szCs w:val="20"/>
          <w:lang w:val="en-GB" w:eastAsia="en-GB"/>
        </w:rPr>
      </w:pPr>
      <w:hyperlink w:anchor="_Toc390354106" w:history="1">
        <w:r w:rsidR="00C60CFF" w:rsidRPr="00ED3067">
          <w:rPr>
            <w:rStyle w:val="Hyperlink"/>
            <w:b/>
            <w:bCs/>
            <w:noProof/>
            <w:sz w:val="20"/>
            <w:szCs w:val="20"/>
          </w:rPr>
          <w:t>A.1 Suggested area selection criteria for ‘Sustainable Urban Development’</w:t>
        </w:r>
        <w:r w:rsidR="00C60CFF" w:rsidRPr="00ED3067">
          <w:rPr>
            <w:rFonts w:cs="Times New Roman"/>
            <w:b/>
            <w:bCs/>
            <w:noProof/>
            <w:webHidden/>
            <w:sz w:val="20"/>
            <w:szCs w:val="20"/>
          </w:rPr>
          <w:tab/>
        </w:r>
        <w:r w:rsidR="00C60CFF" w:rsidRPr="00ED3067">
          <w:rPr>
            <w:b/>
            <w:bCs/>
            <w:noProof/>
            <w:webHidden/>
            <w:sz w:val="20"/>
            <w:szCs w:val="20"/>
          </w:rPr>
          <w:fldChar w:fldCharType="begin"/>
        </w:r>
        <w:r w:rsidR="00C60CFF" w:rsidRPr="00ED3067">
          <w:rPr>
            <w:b/>
            <w:bCs/>
            <w:noProof/>
            <w:webHidden/>
            <w:sz w:val="20"/>
            <w:szCs w:val="20"/>
          </w:rPr>
          <w:instrText xml:space="preserve"> PAGEREF _Toc390354106 \h </w:instrText>
        </w:r>
        <w:r w:rsidR="00C60CFF" w:rsidRPr="00ED3067">
          <w:rPr>
            <w:b/>
            <w:bCs/>
            <w:noProof/>
            <w:webHidden/>
            <w:sz w:val="20"/>
            <w:szCs w:val="20"/>
          </w:rPr>
        </w:r>
        <w:r w:rsidR="00C60CFF" w:rsidRPr="00ED3067">
          <w:rPr>
            <w:b/>
            <w:bCs/>
            <w:noProof/>
            <w:webHidden/>
            <w:sz w:val="20"/>
            <w:szCs w:val="20"/>
          </w:rPr>
          <w:fldChar w:fldCharType="separate"/>
        </w:r>
        <w:r w:rsidR="00795B2C">
          <w:rPr>
            <w:b/>
            <w:bCs/>
            <w:noProof/>
            <w:webHidden/>
            <w:sz w:val="20"/>
            <w:szCs w:val="20"/>
          </w:rPr>
          <w:t>5</w:t>
        </w:r>
        <w:r w:rsidR="00C60CFF" w:rsidRPr="00ED3067">
          <w:rPr>
            <w:b/>
            <w:bCs/>
            <w:noProof/>
            <w:webHidden/>
            <w:sz w:val="20"/>
            <w:szCs w:val="20"/>
          </w:rPr>
          <w:fldChar w:fldCharType="end"/>
        </w:r>
      </w:hyperlink>
    </w:p>
    <w:p w:rsidR="00C60CFF" w:rsidRPr="00ED3067" w:rsidRDefault="00DB382A">
      <w:pPr>
        <w:pStyle w:val="TOC3"/>
        <w:tabs>
          <w:tab w:val="right" w:leader="dot" w:pos="9016"/>
        </w:tabs>
        <w:rPr>
          <w:rFonts w:cs="Times New Roman"/>
          <w:b/>
          <w:bCs/>
          <w:noProof/>
          <w:sz w:val="20"/>
          <w:szCs w:val="20"/>
          <w:lang w:val="en-GB" w:eastAsia="en-GB"/>
        </w:rPr>
      </w:pPr>
      <w:hyperlink w:anchor="_Toc390354107" w:history="1">
        <w:r w:rsidR="00C60CFF" w:rsidRPr="00ED3067">
          <w:rPr>
            <w:rStyle w:val="Hyperlink"/>
            <w:b/>
            <w:bCs/>
            <w:noProof/>
            <w:sz w:val="20"/>
            <w:szCs w:val="20"/>
          </w:rPr>
          <w:t>A.2 Options for reducing ITI coverage in the event of limited financial allocations</w:t>
        </w:r>
        <w:r w:rsidR="00C60CFF" w:rsidRPr="00ED3067">
          <w:rPr>
            <w:rFonts w:cs="Times New Roman"/>
            <w:b/>
            <w:bCs/>
            <w:noProof/>
            <w:webHidden/>
            <w:sz w:val="20"/>
            <w:szCs w:val="20"/>
          </w:rPr>
          <w:tab/>
        </w:r>
        <w:r w:rsidR="00C60CFF" w:rsidRPr="00ED3067">
          <w:rPr>
            <w:b/>
            <w:bCs/>
            <w:noProof/>
            <w:webHidden/>
            <w:sz w:val="20"/>
            <w:szCs w:val="20"/>
          </w:rPr>
          <w:fldChar w:fldCharType="begin"/>
        </w:r>
        <w:r w:rsidR="00C60CFF" w:rsidRPr="00ED3067">
          <w:rPr>
            <w:b/>
            <w:bCs/>
            <w:noProof/>
            <w:webHidden/>
            <w:sz w:val="20"/>
            <w:szCs w:val="20"/>
          </w:rPr>
          <w:instrText xml:space="preserve"> PAGEREF _Toc390354107 \h </w:instrText>
        </w:r>
        <w:r w:rsidR="00C60CFF" w:rsidRPr="00ED3067">
          <w:rPr>
            <w:b/>
            <w:bCs/>
            <w:noProof/>
            <w:webHidden/>
            <w:sz w:val="20"/>
            <w:szCs w:val="20"/>
          </w:rPr>
        </w:r>
        <w:r w:rsidR="00C60CFF" w:rsidRPr="00ED3067">
          <w:rPr>
            <w:b/>
            <w:bCs/>
            <w:noProof/>
            <w:webHidden/>
            <w:sz w:val="20"/>
            <w:szCs w:val="20"/>
          </w:rPr>
          <w:fldChar w:fldCharType="separate"/>
        </w:r>
        <w:r w:rsidR="00795B2C">
          <w:rPr>
            <w:b/>
            <w:bCs/>
            <w:noProof/>
            <w:webHidden/>
            <w:sz w:val="20"/>
            <w:szCs w:val="20"/>
          </w:rPr>
          <w:t>7</w:t>
        </w:r>
        <w:r w:rsidR="00C60CFF" w:rsidRPr="00ED3067">
          <w:rPr>
            <w:b/>
            <w:bCs/>
            <w:noProof/>
            <w:webHidden/>
            <w:sz w:val="20"/>
            <w:szCs w:val="20"/>
          </w:rPr>
          <w:fldChar w:fldCharType="end"/>
        </w:r>
      </w:hyperlink>
    </w:p>
    <w:p w:rsidR="00C60CFF" w:rsidRPr="00ED3067" w:rsidRDefault="00DB382A">
      <w:pPr>
        <w:pStyle w:val="TOC3"/>
        <w:tabs>
          <w:tab w:val="right" w:leader="dot" w:pos="9016"/>
        </w:tabs>
        <w:rPr>
          <w:rFonts w:cs="Times New Roman"/>
          <w:b/>
          <w:bCs/>
          <w:noProof/>
          <w:sz w:val="20"/>
          <w:szCs w:val="20"/>
          <w:lang w:val="en-GB" w:eastAsia="en-GB"/>
        </w:rPr>
      </w:pPr>
      <w:hyperlink w:anchor="_Toc390354108" w:history="1">
        <w:r w:rsidR="00C60CFF" w:rsidRPr="00ED3067">
          <w:rPr>
            <w:rStyle w:val="Hyperlink"/>
            <w:b/>
            <w:bCs/>
            <w:noProof/>
            <w:sz w:val="20"/>
            <w:szCs w:val="20"/>
          </w:rPr>
          <w:t>A.3 – Options for relating approval of Urban Development Strategies and/or ‘ITI Action Plans’ to the selection of areas</w:t>
        </w:r>
        <w:r w:rsidR="00C60CFF" w:rsidRPr="00ED3067">
          <w:rPr>
            <w:rFonts w:cs="Times New Roman"/>
            <w:b/>
            <w:bCs/>
            <w:noProof/>
            <w:webHidden/>
            <w:sz w:val="20"/>
            <w:szCs w:val="20"/>
          </w:rPr>
          <w:tab/>
        </w:r>
        <w:r w:rsidR="00C60CFF" w:rsidRPr="00ED3067">
          <w:rPr>
            <w:b/>
            <w:bCs/>
            <w:noProof/>
            <w:webHidden/>
            <w:sz w:val="20"/>
            <w:szCs w:val="20"/>
          </w:rPr>
          <w:fldChar w:fldCharType="begin"/>
        </w:r>
        <w:r w:rsidR="00C60CFF" w:rsidRPr="00ED3067">
          <w:rPr>
            <w:b/>
            <w:bCs/>
            <w:noProof/>
            <w:webHidden/>
            <w:sz w:val="20"/>
            <w:szCs w:val="20"/>
          </w:rPr>
          <w:instrText xml:space="preserve"> PAGEREF _Toc390354108 \h </w:instrText>
        </w:r>
        <w:r w:rsidR="00C60CFF" w:rsidRPr="00ED3067">
          <w:rPr>
            <w:b/>
            <w:bCs/>
            <w:noProof/>
            <w:webHidden/>
            <w:sz w:val="20"/>
            <w:szCs w:val="20"/>
          </w:rPr>
        </w:r>
        <w:r w:rsidR="00C60CFF" w:rsidRPr="00ED3067">
          <w:rPr>
            <w:b/>
            <w:bCs/>
            <w:noProof/>
            <w:webHidden/>
            <w:sz w:val="20"/>
            <w:szCs w:val="20"/>
          </w:rPr>
          <w:fldChar w:fldCharType="separate"/>
        </w:r>
        <w:r w:rsidR="00795B2C">
          <w:rPr>
            <w:b/>
            <w:bCs/>
            <w:noProof/>
            <w:webHidden/>
            <w:sz w:val="20"/>
            <w:szCs w:val="20"/>
          </w:rPr>
          <w:t>9</w:t>
        </w:r>
        <w:r w:rsidR="00C60CFF" w:rsidRPr="00ED3067">
          <w:rPr>
            <w:b/>
            <w:bCs/>
            <w:noProof/>
            <w:webHidden/>
            <w:sz w:val="20"/>
            <w:szCs w:val="20"/>
          </w:rPr>
          <w:fldChar w:fldCharType="end"/>
        </w:r>
      </w:hyperlink>
    </w:p>
    <w:p w:rsidR="00C60CFF" w:rsidRPr="00ED3067" w:rsidRDefault="00DB382A">
      <w:pPr>
        <w:pStyle w:val="TOC2"/>
        <w:tabs>
          <w:tab w:val="right" w:leader="dot" w:pos="9016"/>
        </w:tabs>
        <w:rPr>
          <w:rFonts w:cs="Times New Roman"/>
          <w:b/>
          <w:bCs/>
          <w:noProof/>
          <w:sz w:val="20"/>
          <w:szCs w:val="20"/>
          <w:lang w:val="en-GB" w:eastAsia="en-GB"/>
        </w:rPr>
      </w:pPr>
      <w:hyperlink w:anchor="_Toc390354109" w:history="1">
        <w:r w:rsidR="00C60CFF" w:rsidRPr="00ED3067">
          <w:rPr>
            <w:rStyle w:val="Hyperlink"/>
            <w:b/>
            <w:bCs/>
            <w:noProof/>
            <w:sz w:val="20"/>
            <w:szCs w:val="20"/>
          </w:rPr>
          <w:t>B. Optional integrated interventions</w:t>
        </w:r>
        <w:r w:rsidR="00C60CFF" w:rsidRPr="00ED3067">
          <w:rPr>
            <w:rFonts w:cs="Times New Roman"/>
            <w:b/>
            <w:bCs/>
            <w:noProof/>
            <w:webHidden/>
            <w:sz w:val="20"/>
            <w:szCs w:val="20"/>
          </w:rPr>
          <w:tab/>
        </w:r>
        <w:r w:rsidR="00C60CFF" w:rsidRPr="00ED3067">
          <w:rPr>
            <w:b/>
            <w:bCs/>
            <w:noProof/>
            <w:webHidden/>
            <w:sz w:val="20"/>
            <w:szCs w:val="20"/>
          </w:rPr>
          <w:fldChar w:fldCharType="begin"/>
        </w:r>
        <w:r w:rsidR="00C60CFF" w:rsidRPr="00ED3067">
          <w:rPr>
            <w:b/>
            <w:bCs/>
            <w:noProof/>
            <w:webHidden/>
            <w:sz w:val="20"/>
            <w:szCs w:val="20"/>
          </w:rPr>
          <w:instrText xml:space="preserve"> PAGEREF _Toc390354109 \h </w:instrText>
        </w:r>
        <w:r w:rsidR="00C60CFF" w:rsidRPr="00ED3067">
          <w:rPr>
            <w:b/>
            <w:bCs/>
            <w:noProof/>
            <w:webHidden/>
            <w:sz w:val="20"/>
            <w:szCs w:val="20"/>
          </w:rPr>
        </w:r>
        <w:r w:rsidR="00C60CFF" w:rsidRPr="00ED3067">
          <w:rPr>
            <w:b/>
            <w:bCs/>
            <w:noProof/>
            <w:webHidden/>
            <w:sz w:val="20"/>
            <w:szCs w:val="20"/>
          </w:rPr>
          <w:fldChar w:fldCharType="separate"/>
        </w:r>
        <w:r w:rsidR="00795B2C">
          <w:rPr>
            <w:b/>
            <w:bCs/>
            <w:noProof/>
            <w:webHidden/>
            <w:sz w:val="20"/>
            <w:szCs w:val="20"/>
          </w:rPr>
          <w:t>11</w:t>
        </w:r>
        <w:r w:rsidR="00C60CFF" w:rsidRPr="00ED3067">
          <w:rPr>
            <w:b/>
            <w:bCs/>
            <w:noProof/>
            <w:webHidden/>
            <w:sz w:val="20"/>
            <w:szCs w:val="20"/>
          </w:rPr>
          <w:fldChar w:fldCharType="end"/>
        </w:r>
      </w:hyperlink>
    </w:p>
    <w:p w:rsidR="00C60CFF" w:rsidRPr="00ED3067" w:rsidRDefault="00DB382A">
      <w:pPr>
        <w:pStyle w:val="TOC3"/>
        <w:tabs>
          <w:tab w:val="right" w:leader="dot" w:pos="9016"/>
        </w:tabs>
        <w:rPr>
          <w:rFonts w:cs="Times New Roman"/>
          <w:b/>
          <w:bCs/>
          <w:noProof/>
          <w:sz w:val="20"/>
          <w:szCs w:val="20"/>
          <w:lang w:val="en-GB" w:eastAsia="en-GB"/>
        </w:rPr>
      </w:pPr>
      <w:hyperlink w:anchor="_Toc390354110" w:history="1">
        <w:r w:rsidR="00C60CFF" w:rsidRPr="00ED3067">
          <w:rPr>
            <w:rStyle w:val="Hyperlink"/>
            <w:b/>
            <w:bCs/>
            <w:noProof/>
            <w:sz w:val="20"/>
            <w:szCs w:val="20"/>
          </w:rPr>
          <w:t>B.1 Suggested selection criteria for areas with permanent natural or demographic handicaps</w:t>
        </w:r>
        <w:r w:rsidR="00C60CFF" w:rsidRPr="00ED3067">
          <w:rPr>
            <w:rFonts w:cs="Times New Roman"/>
            <w:b/>
            <w:bCs/>
            <w:noProof/>
            <w:webHidden/>
            <w:sz w:val="20"/>
            <w:szCs w:val="20"/>
          </w:rPr>
          <w:tab/>
        </w:r>
        <w:r w:rsidR="00C60CFF" w:rsidRPr="00ED3067">
          <w:rPr>
            <w:b/>
            <w:bCs/>
            <w:noProof/>
            <w:webHidden/>
            <w:sz w:val="20"/>
            <w:szCs w:val="20"/>
          </w:rPr>
          <w:fldChar w:fldCharType="begin"/>
        </w:r>
        <w:r w:rsidR="00C60CFF" w:rsidRPr="00ED3067">
          <w:rPr>
            <w:b/>
            <w:bCs/>
            <w:noProof/>
            <w:webHidden/>
            <w:sz w:val="20"/>
            <w:szCs w:val="20"/>
          </w:rPr>
          <w:instrText xml:space="preserve"> PAGEREF _Toc390354110 \h </w:instrText>
        </w:r>
        <w:r w:rsidR="00C60CFF" w:rsidRPr="00ED3067">
          <w:rPr>
            <w:b/>
            <w:bCs/>
            <w:noProof/>
            <w:webHidden/>
            <w:sz w:val="20"/>
            <w:szCs w:val="20"/>
          </w:rPr>
        </w:r>
        <w:r w:rsidR="00C60CFF" w:rsidRPr="00ED3067">
          <w:rPr>
            <w:b/>
            <w:bCs/>
            <w:noProof/>
            <w:webHidden/>
            <w:sz w:val="20"/>
            <w:szCs w:val="20"/>
          </w:rPr>
          <w:fldChar w:fldCharType="separate"/>
        </w:r>
        <w:r w:rsidR="00795B2C">
          <w:rPr>
            <w:b/>
            <w:bCs/>
            <w:noProof/>
            <w:webHidden/>
            <w:sz w:val="20"/>
            <w:szCs w:val="20"/>
          </w:rPr>
          <w:t>11</w:t>
        </w:r>
        <w:r w:rsidR="00C60CFF" w:rsidRPr="00ED3067">
          <w:rPr>
            <w:b/>
            <w:bCs/>
            <w:noProof/>
            <w:webHidden/>
            <w:sz w:val="20"/>
            <w:szCs w:val="20"/>
          </w:rPr>
          <w:fldChar w:fldCharType="end"/>
        </w:r>
      </w:hyperlink>
    </w:p>
    <w:p w:rsidR="00C60CFF" w:rsidRPr="00ED3067" w:rsidRDefault="00DB382A">
      <w:pPr>
        <w:pStyle w:val="TOC3"/>
        <w:tabs>
          <w:tab w:val="right" w:leader="dot" w:pos="9016"/>
        </w:tabs>
        <w:rPr>
          <w:rFonts w:cs="Times New Roman"/>
          <w:b/>
          <w:bCs/>
          <w:noProof/>
          <w:sz w:val="20"/>
          <w:szCs w:val="20"/>
          <w:lang w:val="en-GB" w:eastAsia="en-GB"/>
        </w:rPr>
      </w:pPr>
      <w:hyperlink w:anchor="_Toc390354111" w:history="1">
        <w:r w:rsidR="00C60CFF" w:rsidRPr="00ED3067">
          <w:rPr>
            <w:rStyle w:val="Hyperlink"/>
            <w:b/>
            <w:bCs/>
            <w:noProof/>
            <w:sz w:val="20"/>
            <w:szCs w:val="20"/>
          </w:rPr>
          <w:t>B.2 Areas most affected by poverty or of target groups at highest risk of discrimination or social exclusion, with special regard to marginalised communities, persons with disabilities, the long term unemployed and young people not in employment, education or training</w:t>
        </w:r>
        <w:r w:rsidR="00C60CFF" w:rsidRPr="00ED3067">
          <w:rPr>
            <w:rFonts w:cs="Times New Roman"/>
            <w:b/>
            <w:bCs/>
            <w:noProof/>
            <w:webHidden/>
            <w:sz w:val="20"/>
            <w:szCs w:val="20"/>
          </w:rPr>
          <w:tab/>
        </w:r>
        <w:r w:rsidR="00C60CFF" w:rsidRPr="00ED3067">
          <w:rPr>
            <w:b/>
            <w:bCs/>
            <w:noProof/>
            <w:webHidden/>
            <w:sz w:val="20"/>
            <w:szCs w:val="20"/>
          </w:rPr>
          <w:fldChar w:fldCharType="begin"/>
        </w:r>
        <w:r w:rsidR="00C60CFF" w:rsidRPr="00ED3067">
          <w:rPr>
            <w:b/>
            <w:bCs/>
            <w:noProof/>
            <w:webHidden/>
            <w:sz w:val="20"/>
            <w:szCs w:val="20"/>
          </w:rPr>
          <w:instrText xml:space="preserve"> PAGEREF _Toc390354111 \h </w:instrText>
        </w:r>
        <w:r w:rsidR="00C60CFF" w:rsidRPr="00ED3067">
          <w:rPr>
            <w:b/>
            <w:bCs/>
            <w:noProof/>
            <w:webHidden/>
            <w:sz w:val="20"/>
            <w:szCs w:val="20"/>
          </w:rPr>
        </w:r>
        <w:r w:rsidR="00C60CFF" w:rsidRPr="00ED3067">
          <w:rPr>
            <w:b/>
            <w:bCs/>
            <w:noProof/>
            <w:webHidden/>
            <w:sz w:val="20"/>
            <w:szCs w:val="20"/>
          </w:rPr>
          <w:fldChar w:fldCharType="separate"/>
        </w:r>
        <w:r w:rsidR="00795B2C">
          <w:rPr>
            <w:b/>
            <w:bCs/>
            <w:noProof/>
            <w:webHidden/>
            <w:sz w:val="20"/>
            <w:szCs w:val="20"/>
          </w:rPr>
          <w:t>13</w:t>
        </w:r>
        <w:r w:rsidR="00C60CFF" w:rsidRPr="00ED3067">
          <w:rPr>
            <w:b/>
            <w:bCs/>
            <w:noProof/>
            <w:webHidden/>
            <w:sz w:val="20"/>
            <w:szCs w:val="20"/>
          </w:rPr>
          <w:fldChar w:fldCharType="end"/>
        </w:r>
      </w:hyperlink>
    </w:p>
    <w:p w:rsidR="00C60CFF" w:rsidRPr="00ED3067" w:rsidRDefault="00DB382A">
      <w:pPr>
        <w:pStyle w:val="TOC3"/>
        <w:tabs>
          <w:tab w:val="right" w:leader="dot" w:pos="9016"/>
        </w:tabs>
        <w:rPr>
          <w:rFonts w:cs="Times New Roman"/>
          <w:b/>
          <w:bCs/>
          <w:noProof/>
          <w:sz w:val="20"/>
          <w:szCs w:val="20"/>
          <w:lang w:val="en-GB" w:eastAsia="en-GB"/>
        </w:rPr>
      </w:pPr>
      <w:hyperlink w:anchor="_Toc390354112" w:history="1">
        <w:r w:rsidR="00C60CFF" w:rsidRPr="00ED3067">
          <w:rPr>
            <w:rStyle w:val="Hyperlink"/>
            <w:b/>
            <w:bCs/>
            <w:noProof/>
            <w:sz w:val="20"/>
            <w:szCs w:val="20"/>
          </w:rPr>
          <w:t>B.3 Community-Led Local Development (CLLD) areas</w:t>
        </w:r>
        <w:r w:rsidR="00C60CFF" w:rsidRPr="00ED3067">
          <w:rPr>
            <w:rFonts w:cs="Times New Roman"/>
            <w:b/>
            <w:bCs/>
            <w:noProof/>
            <w:webHidden/>
            <w:sz w:val="20"/>
            <w:szCs w:val="20"/>
          </w:rPr>
          <w:tab/>
        </w:r>
        <w:r w:rsidR="00C60CFF" w:rsidRPr="00ED3067">
          <w:rPr>
            <w:b/>
            <w:bCs/>
            <w:noProof/>
            <w:webHidden/>
            <w:sz w:val="20"/>
            <w:szCs w:val="20"/>
          </w:rPr>
          <w:fldChar w:fldCharType="begin"/>
        </w:r>
        <w:r w:rsidR="00C60CFF" w:rsidRPr="00ED3067">
          <w:rPr>
            <w:b/>
            <w:bCs/>
            <w:noProof/>
            <w:webHidden/>
            <w:sz w:val="20"/>
            <w:szCs w:val="20"/>
          </w:rPr>
          <w:instrText xml:space="preserve"> PAGEREF _Toc390354112 \h </w:instrText>
        </w:r>
        <w:r w:rsidR="00C60CFF" w:rsidRPr="00ED3067">
          <w:rPr>
            <w:b/>
            <w:bCs/>
            <w:noProof/>
            <w:webHidden/>
            <w:sz w:val="20"/>
            <w:szCs w:val="20"/>
          </w:rPr>
        </w:r>
        <w:r w:rsidR="00C60CFF" w:rsidRPr="00ED3067">
          <w:rPr>
            <w:b/>
            <w:bCs/>
            <w:noProof/>
            <w:webHidden/>
            <w:sz w:val="20"/>
            <w:szCs w:val="20"/>
          </w:rPr>
          <w:fldChar w:fldCharType="separate"/>
        </w:r>
        <w:r w:rsidR="00795B2C">
          <w:rPr>
            <w:b/>
            <w:bCs/>
            <w:noProof/>
            <w:webHidden/>
            <w:sz w:val="20"/>
            <w:szCs w:val="20"/>
          </w:rPr>
          <w:t>14</w:t>
        </w:r>
        <w:r w:rsidR="00C60CFF" w:rsidRPr="00ED3067">
          <w:rPr>
            <w:b/>
            <w:bCs/>
            <w:noProof/>
            <w:webHidden/>
            <w:sz w:val="20"/>
            <w:szCs w:val="20"/>
          </w:rPr>
          <w:fldChar w:fldCharType="end"/>
        </w:r>
      </w:hyperlink>
    </w:p>
    <w:p w:rsidR="00C60CFF" w:rsidRPr="00ED3067" w:rsidRDefault="00DB382A">
      <w:pPr>
        <w:pStyle w:val="TOC1"/>
        <w:tabs>
          <w:tab w:val="left" w:pos="440"/>
          <w:tab w:val="right" w:leader="dot" w:pos="9016"/>
        </w:tabs>
        <w:rPr>
          <w:rFonts w:cs="Times New Roman"/>
          <w:b/>
          <w:bCs/>
          <w:noProof/>
          <w:sz w:val="20"/>
          <w:szCs w:val="20"/>
          <w:lang w:val="en-GB" w:eastAsia="en-GB"/>
        </w:rPr>
      </w:pPr>
      <w:hyperlink w:anchor="_Toc390354113" w:history="1">
        <w:r w:rsidR="00C60CFF" w:rsidRPr="00ED3067">
          <w:rPr>
            <w:rStyle w:val="Hyperlink"/>
            <w:b/>
            <w:bCs/>
            <w:noProof/>
            <w:sz w:val="20"/>
            <w:szCs w:val="20"/>
          </w:rPr>
          <w:t>4.</w:t>
        </w:r>
        <w:r w:rsidR="00C60CFF" w:rsidRPr="00ED3067">
          <w:rPr>
            <w:rFonts w:cs="Times New Roman"/>
            <w:b/>
            <w:bCs/>
            <w:noProof/>
            <w:sz w:val="20"/>
            <w:szCs w:val="20"/>
            <w:lang w:val="en-GB" w:eastAsia="en-GB"/>
          </w:rPr>
          <w:tab/>
        </w:r>
        <w:r w:rsidR="00C60CFF" w:rsidRPr="00ED3067">
          <w:rPr>
            <w:rStyle w:val="Hyperlink"/>
            <w:b/>
            <w:bCs/>
            <w:noProof/>
            <w:sz w:val="20"/>
            <w:szCs w:val="20"/>
          </w:rPr>
          <w:t>Proposals on procedures for target area selection</w:t>
        </w:r>
        <w:r w:rsidR="00C60CFF" w:rsidRPr="00ED3067">
          <w:rPr>
            <w:rFonts w:cs="Times New Roman"/>
            <w:b/>
            <w:bCs/>
            <w:noProof/>
            <w:webHidden/>
            <w:sz w:val="20"/>
            <w:szCs w:val="20"/>
          </w:rPr>
          <w:tab/>
        </w:r>
        <w:r w:rsidR="00C60CFF" w:rsidRPr="00ED3067">
          <w:rPr>
            <w:b/>
            <w:bCs/>
            <w:noProof/>
            <w:webHidden/>
            <w:sz w:val="20"/>
            <w:szCs w:val="20"/>
          </w:rPr>
          <w:fldChar w:fldCharType="begin"/>
        </w:r>
        <w:r w:rsidR="00C60CFF" w:rsidRPr="00ED3067">
          <w:rPr>
            <w:b/>
            <w:bCs/>
            <w:noProof/>
            <w:webHidden/>
            <w:sz w:val="20"/>
            <w:szCs w:val="20"/>
          </w:rPr>
          <w:instrText xml:space="preserve"> PAGEREF _Toc390354113 \h </w:instrText>
        </w:r>
        <w:r w:rsidR="00C60CFF" w:rsidRPr="00ED3067">
          <w:rPr>
            <w:b/>
            <w:bCs/>
            <w:noProof/>
            <w:webHidden/>
            <w:sz w:val="20"/>
            <w:szCs w:val="20"/>
          </w:rPr>
        </w:r>
        <w:r w:rsidR="00C60CFF" w:rsidRPr="00ED3067">
          <w:rPr>
            <w:b/>
            <w:bCs/>
            <w:noProof/>
            <w:webHidden/>
            <w:sz w:val="20"/>
            <w:szCs w:val="20"/>
          </w:rPr>
          <w:fldChar w:fldCharType="separate"/>
        </w:r>
        <w:r w:rsidR="00795B2C">
          <w:rPr>
            <w:b/>
            <w:bCs/>
            <w:noProof/>
            <w:webHidden/>
            <w:sz w:val="20"/>
            <w:szCs w:val="20"/>
          </w:rPr>
          <w:t>17</w:t>
        </w:r>
        <w:r w:rsidR="00C60CFF" w:rsidRPr="00ED3067">
          <w:rPr>
            <w:b/>
            <w:bCs/>
            <w:noProof/>
            <w:webHidden/>
            <w:sz w:val="20"/>
            <w:szCs w:val="20"/>
          </w:rPr>
          <w:fldChar w:fldCharType="end"/>
        </w:r>
      </w:hyperlink>
    </w:p>
    <w:p w:rsidR="00C60CFF" w:rsidRPr="00ED3067" w:rsidRDefault="00DB382A">
      <w:pPr>
        <w:pStyle w:val="TOC2"/>
        <w:tabs>
          <w:tab w:val="right" w:leader="dot" w:pos="9016"/>
        </w:tabs>
        <w:rPr>
          <w:rFonts w:cs="Times New Roman"/>
          <w:b/>
          <w:bCs/>
          <w:noProof/>
          <w:sz w:val="20"/>
          <w:szCs w:val="20"/>
          <w:lang w:val="en-GB" w:eastAsia="en-GB"/>
        </w:rPr>
      </w:pPr>
      <w:hyperlink w:anchor="_Toc390354114" w:history="1">
        <w:r w:rsidR="00C60CFF" w:rsidRPr="00ED3067">
          <w:rPr>
            <w:rStyle w:val="Hyperlink"/>
            <w:b/>
            <w:bCs/>
            <w:noProof/>
            <w:sz w:val="20"/>
            <w:szCs w:val="20"/>
          </w:rPr>
          <w:t>Compulsory ‘Sustainable Urban Development’ - specific process for approval of ITI ‘Action Plans’</w:t>
        </w:r>
        <w:r w:rsidR="00C60CFF" w:rsidRPr="00ED3067">
          <w:rPr>
            <w:rFonts w:cs="Times New Roman"/>
            <w:b/>
            <w:bCs/>
            <w:noProof/>
            <w:webHidden/>
            <w:sz w:val="20"/>
            <w:szCs w:val="20"/>
          </w:rPr>
          <w:tab/>
        </w:r>
        <w:r w:rsidR="00C60CFF" w:rsidRPr="00ED3067">
          <w:rPr>
            <w:b/>
            <w:bCs/>
            <w:noProof/>
            <w:webHidden/>
            <w:sz w:val="20"/>
            <w:szCs w:val="20"/>
          </w:rPr>
          <w:fldChar w:fldCharType="begin"/>
        </w:r>
        <w:r w:rsidR="00C60CFF" w:rsidRPr="00ED3067">
          <w:rPr>
            <w:b/>
            <w:bCs/>
            <w:noProof/>
            <w:webHidden/>
            <w:sz w:val="20"/>
            <w:szCs w:val="20"/>
          </w:rPr>
          <w:instrText xml:space="preserve"> PAGEREF _Toc390354114 \h </w:instrText>
        </w:r>
        <w:r w:rsidR="00C60CFF" w:rsidRPr="00ED3067">
          <w:rPr>
            <w:b/>
            <w:bCs/>
            <w:noProof/>
            <w:webHidden/>
            <w:sz w:val="20"/>
            <w:szCs w:val="20"/>
          </w:rPr>
        </w:r>
        <w:r w:rsidR="00C60CFF" w:rsidRPr="00ED3067">
          <w:rPr>
            <w:b/>
            <w:bCs/>
            <w:noProof/>
            <w:webHidden/>
            <w:sz w:val="20"/>
            <w:szCs w:val="20"/>
          </w:rPr>
          <w:fldChar w:fldCharType="separate"/>
        </w:r>
        <w:r w:rsidR="00795B2C">
          <w:rPr>
            <w:b/>
            <w:bCs/>
            <w:noProof/>
            <w:webHidden/>
            <w:sz w:val="20"/>
            <w:szCs w:val="20"/>
          </w:rPr>
          <w:t>17</w:t>
        </w:r>
        <w:r w:rsidR="00C60CFF" w:rsidRPr="00ED3067">
          <w:rPr>
            <w:b/>
            <w:bCs/>
            <w:noProof/>
            <w:webHidden/>
            <w:sz w:val="20"/>
            <w:szCs w:val="20"/>
          </w:rPr>
          <w:fldChar w:fldCharType="end"/>
        </w:r>
      </w:hyperlink>
    </w:p>
    <w:p w:rsidR="00C60CFF" w:rsidRPr="00ED3067" w:rsidRDefault="00DB382A">
      <w:pPr>
        <w:pStyle w:val="TOC1"/>
        <w:tabs>
          <w:tab w:val="left" w:pos="440"/>
          <w:tab w:val="right" w:leader="dot" w:pos="9016"/>
        </w:tabs>
        <w:rPr>
          <w:rFonts w:cs="Times New Roman"/>
          <w:b/>
          <w:bCs/>
          <w:noProof/>
          <w:sz w:val="20"/>
          <w:szCs w:val="20"/>
          <w:lang w:val="en-GB" w:eastAsia="en-GB"/>
        </w:rPr>
      </w:pPr>
      <w:hyperlink w:anchor="_Toc390354115" w:history="1">
        <w:r w:rsidR="00C60CFF" w:rsidRPr="00ED3067">
          <w:rPr>
            <w:rStyle w:val="Hyperlink"/>
            <w:b/>
            <w:bCs/>
            <w:noProof/>
            <w:sz w:val="20"/>
            <w:szCs w:val="20"/>
          </w:rPr>
          <w:t>5.</w:t>
        </w:r>
        <w:r w:rsidR="00C60CFF" w:rsidRPr="00ED3067">
          <w:rPr>
            <w:rFonts w:cs="Times New Roman"/>
            <w:b/>
            <w:bCs/>
            <w:noProof/>
            <w:sz w:val="20"/>
            <w:szCs w:val="20"/>
            <w:lang w:val="en-GB" w:eastAsia="en-GB"/>
          </w:rPr>
          <w:tab/>
        </w:r>
        <w:r w:rsidR="00C60CFF" w:rsidRPr="00ED3067">
          <w:rPr>
            <w:rStyle w:val="Hyperlink"/>
            <w:b/>
            <w:bCs/>
            <w:noProof/>
            <w:sz w:val="20"/>
            <w:szCs w:val="20"/>
          </w:rPr>
          <w:t>Emerging conclusions</w:t>
        </w:r>
        <w:r w:rsidR="00C60CFF" w:rsidRPr="00ED3067">
          <w:rPr>
            <w:rFonts w:cs="Times New Roman"/>
            <w:b/>
            <w:bCs/>
            <w:noProof/>
            <w:webHidden/>
            <w:sz w:val="20"/>
            <w:szCs w:val="20"/>
          </w:rPr>
          <w:tab/>
        </w:r>
        <w:r w:rsidR="00C60CFF" w:rsidRPr="00ED3067">
          <w:rPr>
            <w:b/>
            <w:bCs/>
            <w:noProof/>
            <w:webHidden/>
            <w:sz w:val="20"/>
            <w:szCs w:val="20"/>
          </w:rPr>
          <w:fldChar w:fldCharType="begin"/>
        </w:r>
        <w:r w:rsidR="00C60CFF" w:rsidRPr="00ED3067">
          <w:rPr>
            <w:b/>
            <w:bCs/>
            <w:noProof/>
            <w:webHidden/>
            <w:sz w:val="20"/>
            <w:szCs w:val="20"/>
          </w:rPr>
          <w:instrText xml:space="preserve"> PAGEREF _Toc390354115 \h </w:instrText>
        </w:r>
        <w:r w:rsidR="00C60CFF" w:rsidRPr="00ED3067">
          <w:rPr>
            <w:b/>
            <w:bCs/>
            <w:noProof/>
            <w:webHidden/>
            <w:sz w:val="20"/>
            <w:szCs w:val="20"/>
          </w:rPr>
        </w:r>
        <w:r w:rsidR="00C60CFF" w:rsidRPr="00ED3067">
          <w:rPr>
            <w:b/>
            <w:bCs/>
            <w:noProof/>
            <w:webHidden/>
            <w:sz w:val="20"/>
            <w:szCs w:val="20"/>
          </w:rPr>
          <w:fldChar w:fldCharType="separate"/>
        </w:r>
        <w:r w:rsidR="00795B2C">
          <w:rPr>
            <w:b/>
            <w:bCs/>
            <w:noProof/>
            <w:webHidden/>
            <w:sz w:val="20"/>
            <w:szCs w:val="20"/>
          </w:rPr>
          <w:t>18</w:t>
        </w:r>
        <w:r w:rsidR="00C60CFF" w:rsidRPr="00ED3067">
          <w:rPr>
            <w:b/>
            <w:bCs/>
            <w:noProof/>
            <w:webHidden/>
            <w:sz w:val="20"/>
            <w:szCs w:val="20"/>
          </w:rPr>
          <w:fldChar w:fldCharType="end"/>
        </w:r>
      </w:hyperlink>
    </w:p>
    <w:p w:rsidR="00C60CFF" w:rsidRDefault="00C60CFF" w:rsidP="006B075A">
      <w:pPr>
        <w:spacing w:before="40" w:after="40" w:line="259" w:lineRule="auto"/>
        <w:jc w:val="center"/>
        <w:rPr>
          <w:rFonts w:cs="Times New Roman"/>
          <w:b/>
          <w:bCs/>
          <w:sz w:val="28"/>
          <w:szCs w:val="28"/>
          <w:lang w:val="en-GB"/>
        </w:rPr>
      </w:pPr>
      <w:r w:rsidRPr="00ED3067">
        <w:rPr>
          <w:b/>
          <w:bCs/>
          <w:sz w:val="20"/>
          <w:szCs w:val="20"/>
          <w:lang w:val="en-GB"/>
        </w:rPr>
        <w:fldChar w:fldCharType="end"/>
      </w:r>
    </w:p>
    <w:p w:rsidR="00C60CFF" w:rsidRDefault="00C60CFF" w:rsidP="006B075A">
      <w:pPr>
        <w:spacing w:before="40" w:after="40" w:line="259" w:lineRule="auto"/>
        <w:jc w:val="center"/>
        <w:rPr>
          <w:rFonts w:cs="Times New Roman"/>
          <w:b/>
          <w:bCs/>
          <w:sz w:val="28"/>
          <w:szCs w:val="28"/>
          <w:lang w:val="en-GB"/>
        </w:rPr>
      </w:pPr>
    </w:p>
    <w:p w:rsidR="00C60CFF" w:rsidRPr="0024460C" w:rsidRDefault="00C60CFF" w:rsidP="00ED3067">
      <w:pPr>
        <w:spacing w:before="40" w:after="40" w:line="259" w:lineRule="auto"/>
        <w:jc w:val="center"/>
        <w:rPr>
          <w:rFonts w:cs="Times New Roman"/>
          <w:sz w:val="28"/>
          <w:szCs w:val="28"/>
          <w:lang w:val="en-GB"/>
        </w:rPr>
      </w:pPr>
    </w:p>
    <w:p w:rsidR="00C60CFF" w:rsidRDefault="00C60CFF" w:rsidP="006B075A">
      <w:pPr>
        <w:spacing w:before="40" w:after="40" w:line="259" w:lineRule="auto"/>
        <w:jc w:val="center"/>
        <w:rPr>
          <w:rFonts w:cs="Times New Roman"/>
          <w:b/>
          <w:bCs/>
          <w:sz w:val="28"/>
          <w:szCs w:val="28"/>
          <w:lang w:val="en-GB"/>
        </w:rPr>
      </w:pPr>
    </w:p>
    <w:p w:rsidR="00C60CFF" w:rsidRDefault="00C60CFF" w:rsidP="006B075A">
      <w:pPr>
        <w:spacing w:before="40" w:after="40" w:line="259" w:lineRule="auto"/>
        <w:jc w:val="center"/>
        <w:rPr>
          <w:rFonts w:cs="Times New Roman"/>
          <w:b/>
          <w:bCs/>
          <w:sz w:val="28"/>
          <w:szCs w:val="28"/>
          <w:lang w:val="en-GB"/>
        </w:rPr>
      </w:pPr>
    </w:p>
    <w:p w:rsidR="00C60CFF" w:rsidRPr="00DD73FB" w:rsidRDefault="00C60CFF" w:rsidP="00C1065E">
      <w:pPr>
        <w:spacing w:after="160" w:line="259" w:lineRule="auto"/>
        <w:rPr>
          <w:rFonts w:cs="Times New Roman"/>
          <w:b/>
          <w:bCs/>
          <w:sz w:val="28"/>
          <w:szCs w:val="28"/>
          <w:lang w:val="en-GB"/>
        </w:rPr>
      </w:pPr>
    </w:p>
    <w:p w:rsidR="00C60CFF" w:rsidRDefault="00C60CFF" w:rsidP="006B075A">
      <w:pPr>
        <w:spacing w:line="259" w:lineRule="auto"/>
        <w:jc w:val="both"/>
        <w:rPr>
          <w:rFonts w:cs="Times New Roman"/>
          <w:b/>
          <w:bCs/>
          <w:lang w:val="en-GB"/>
        </w:rPr>
      </w:pPr>
    </w:p>
    <w:p w:rsidR="00C60CFF" w:rsidRPr="00DD73FB" w:rsidRDefault="00C60CFF" w:rsidP="006B075A">
      <w:pPr>
        <w:spacing w:line="259" w:lineRule="auto"/>
        <w:jc w:val="both"/>
        <w:rPr>
          <w:rFonts w:cs="Times New Roman"/>
          <w:b/>
          <w:bCs/>
          <w:lang w:val="en-GB"/>
        </w:rPr>
      </w:pPr>
    </w:p>
    <w:p w:rsidR="00C60CFF" w:rsidRPr="0023676F" w:rsidRDefault="00C60CFF" w:rsidP="00F67E63">
      <w:pPr>
        <w:pStyle w:val="13-Heading1"/>
        <w:numPr>
          <w:ilvl w:val="0"/>
          <w:numId w:val="47"/>
        </w:numPr>
        <w:spacing w:before="40" w:after="40" w:line="300" w:lineRule="auto"/>
      </w:pPr>
      <w:bookmarkStart w:id="1" w:name="_Toc390354102"/>
      <w:r w:rsidRPr="0023676F">
        <w:t>Context</w:t>
      </w:r>
      <w:bookmarkEnd w:id="1"/>
    </w:p>
    <w:p w:rsidR="00C60CFF" w:rsidRDefault="00C60CFF" w:rsidP="00F67E63">
      <w:pPr>
        <w:spacing w:before="40" w:after="40" w:line="300" w:lineRule="auto"/>
        <w:jc w:val="both"/>
        <w:rPr>
          <w:rFonts w:eastAsia="Times New Roman" w:cs="Times New Roman"/>
          <w:lang w:val="en-GB"/>
        </w:rPr>
      </w:pPr>
      <w:r w:rsidRPr="0026540A">
        <w:rPr>
          <w:rFonts w:eastAsia="Times New Roman" w:cs="Times New Roman"/>
          <w:lang w:val="en-GB"/>
        </w:rPr>
        <w:t>Th</w:t>
      </w:r>
      <w:r>
        <w:rPr>
          <w:rFonts w:eastAsia="Times New Roman" w:cs="Times New Roman"/>
          <w:lang w:val="en-GB"/>
        </w:rPr>
        <w:t xml:space="preserve">ese proposals were produced </w:t>
      </w:r>
      <w:r w:rsidRPr="0026540A">
        <w:rPr>
          <w:rFonts w:eastAsia="Times New Roman" w:cs="Times New Roman"/>
          <w:lang w:val="en-GB"/>
        </w:rPr>
        <w:t xml:space="preserve">by </w:t>
      </w:r>
      <w:proofErr w:type="spellStart"/>
      <w:r w:rsidRPr="0026540A">
        <w:rPr>
          <w:rFonts w:eastAsia="Times New Roman" w:cs="Times New Roman"/>
          <w:lang w:val="en-GB"/>
        </w:rPr>
        <w:t>Transtec</w:t>
      </w:r>
      <w:proofErr w:type="spellEnd"/>
      <w:r w:rsidRPr="0026540A">
        <w:rPr>
          <w:rFonts w:eastAsia="Times New Roman" w:cs="Times New Roman"/>
          <w:lang w:val="en-GB"/>
        </w:rPr>
        <w:t xml:space="preserve"> and HCL Consultants for Croatia’s Ministry for Regional Development and EU Funds (MRDEUF), financed by the EU under the project ‘</w:t>
      </w:r>
      <w:r w:rsidRPr="0026540A">
        <w:rPr>
          <w:rFonts w:eastAsia="Times New Roman" w:cs="Times New Roman"/>
          <w:b/>
          <w:bCs/>
          <w:lang w:val="en-GB"/>
        </w:rPr>
        <w:t xml:space="preserve">Support in enhancing regional and territorial dimension in programming documents for EU Funds 2014-2020’.  </w:t>
      </w:r>
      <w:r w:rsidRPr="0026540A">
        <w:rPr>
          <w:rFonts w:eastAsia="Times New Roman" w:cs="Times New Roman"/>
          <w:lang w:val="en-GB"/>
        </w:rPr>
        <w:t>Th</w:t>
      </w:r>
      <w:r>
        <w:rPr>
          <w:rFonts w:eastAsia="Times New Roman" w:cs="Times New Roman"/>
          <w:lang w:val="en-GB"/>
        </w:rPr>
        <w:t>is document</w:t>
      </w:r>
      <w:r w:rsidRPr="0026540A">
        <w:rPr>
          <w:rFonts w:eastAsia="Times New Roman" w:cs="Times New Roman"/>
          <w:lang w:val="en-GB"/>
        </w:rPr>
        <w:t xml:space="preserve"> is part of a suite of studies delivered under the project, which examine options for integration of the territorial dimension in Croatia’s programming of European Structural and Investment (ESI) Funds for the 2014-20 period. </w:t>
      </w:r>
      <w:r>
        <w:rPr>
          <w:rFonts w:eastAsia="Times New Roman" w:cs="Times New Roman"/>
          <w:lang w:val="en-GB"/>
        </w:rPr>
        <w:t xml:space="preserve"> </w:t>
      </w:r>
      <w:r w:rsidRPr="0026540A">
        <w:rPr>
          <w:rFonts w:eastAsia="Times New Roman" w:cs="Times New Roman"/>
          <w:lang w:val="en-GB"/>
        </w:rPr>
        <w:t>Th</w:t>
      </w:r>
      <w:r>
        <w:rPr>
          <w:rFonts w:eastAsia="Times New Roman" w:cs="Times New Roman"/>
          <w:lang w:val="en-GB"/>
        </w:rPr>
        <w:t xml:space="preserve">e following proposals relate </w:t>
      </w:r>
      <w:r w:rsidRPr="0026540A">
        <w:rPr>
          <w:rFonts w:eastAsia="Times New Roman" w:cs="Times New Roman"/>
          <w:lang w:val="en-GB"/>
        </w:rPr>
        <w:t>specifically to Task 1.</w:t>
      </w:r>
      <w:r>
        <w:rPr>
          <w:rFonts w:eastAsia="Times New Roman" w:cs="Times New Roman"/>
          <w:lang w:val="en-GB"/>
        </w:rPr>
        <w:t>3</w:t>
      </w:r>
      <w:r w:rsidRPr="0026540A">
        <w:rPr>
          <w:rFonts w:eastAsia="Times New Roman" w:cs="Times New Roman"/>
          <w:lang w:val="en-GB"/>
        </w:rPr>
        <w:t xml:space="preserve"> of the project</w:t>
      </w:r>
      <w:r>
        <w:rPr>
          <w:rFonts w:eastAsia="Times New Roman" w:cs="Times New Roman"/>
          <w:lang w:val="en-GB"/>
        </w:rPr>
        <w:t xml:space="preserve">. </w:t>
      </w:r>
      <w:r w:rsidRPr="0026540A">
        <w:rPr>
          <w:rFonts w:eastAsia="Times New Roman" w:cs="Times New Roman"/>
          <w:lang w:val="en-GB"/>
        </w:rPr>
        <w:t xml:space="preserve"> </w:t>
      </w:r>
    </w:p>
    <w:p w:rsidR="00C60CFF" w:rsidRDefault="00C60CFF" w:rsidP="00F67E63">
      <w:pPr>
        <w:spacing w:before="40" w:after="40" w:line="300" w:lineRule="auto"/>
        <w:jc w:val="both"/>
        <w:rPr>
          <w:lang w:val="en-GB"/>
        </w:rPr>
      </w:pPr>
      <w:r>
        <w:rPr>
          <w:lang w:val="en-GB"/>
        </w:rPr>
        <w:t>When looking at the selection of target areas for territorial development approaches under EU Cohesion Policy 2014-2020, Croatia needs to bear in mind from the outset:</w:t>
      </w:r>
    </w:p>
    <w:p w:rsidR="00C60CFF" w:rsidRDefault="00C60CFF" w:rsidP="00F67E63">
      <w:pPr>
        <w:pStyle w:val="ListParagraph"/>
        <w:numPr>
          <w:ilvl w:val="0"/>
          <w:numId w:val="6"/>
        </w:numPr>
        <w:spacing w:before="40" w:after="40" w:line="300" w:lineRule="auto"/>
        <w:ind w:left="357" w:hanging="357"/>
        <w:jc w:val="both"/>
        <w:rPr>
          <w:rFonts w:cs="Times New Roman"/>
          <w:lang w:val="en-GB"/>
        </w:rPr>
      </w:pPr>
      <w:r w:rsidRPr="0023676F">
        <w:rPr>
          <w:lang w:val="en-GB"/>
        </w:rPr>
        <w:t xml:space="preserve">the </w:t>
      </w:r>
      <w:r>
        <w:rPr>
          <w:lang w:val="en-GB"/>
        </w:rPr>
        <w:t xml:space="preserve">obvious </w:t>
      </w:r>
      <w:r w:rsidRPr="0023676F">
        <w:rPr>
          <w:lang w:val="en-GB"/>
        </w:rPr>
        <w:t>need to comply with the provisions of the Cohesion Policy Regulations for 2014-2020;</w:t>
      </w:r>
    </w:p>
    <w:p w:rsidR="00C60CFF" w:rsidRDefault="00C60CFF" w:rsidP="00F67E63">
      <w:pPr>
        <w:pStyle w:val="ListParagraph"/>
        <w:numPr>
          <w:ilvl w:val="0"/>
          <w:numId w:val="6"/>
        </w:numPr>
        <w:spacing w:before="40" w:after="40" w:line="300" w:lineRule="auto"/>
        <w:ind w:left="357" w:hanging="357"/>
        <w:jc w:val="both"/>
        <w:rPr>
          <w:lang w:val="en-GB"/>
        </w:rPr>
      </w:pPr>
      <w:proofErr w:type="gramStart"/>
      <w:r>
        <w:rPr>
          <w:lang w:val="en-GB"/>
        </w:rPr>
        <w:t>whether</w:t>
      </w:r>
      <w:proofErr w:type="gramEnd"/>
      <w:r>
        <w:rPr>
          <w:lang w:val="en-GB"/>
        </w:rPr>
        <w:t xml:space="preserve"> there is a realistic possibility of obtaining significant added value from targeted approaches beyond the basic regulatory requirements.</w:t>
      </w:r>
    </w:p>
    <w:p w:rsidR="00C60CFF" w:rsidRDefault="00C60CFF" w:rsidP="00F67E63">
      <w:pPr>
        <w:spacing w:before="40" w:after="40" w:line="300" w:lineRule="auto"/>
        <w:jc w:val="both"/>
        <w:rPr>
          <w:lang w:val="en-GB"/>
        </w:rPr>
      </w:pPr>
      <w:r>
        <w:rPr>
          <w:lang w:val="en-GB"/>
        </w:rPr>
        <w:t>Underlying these key considerations is the need for the Republic of Croatia, as a new EU Member State, to keep its implementation arrangements for Cohesion Policy as simple as possible.</w:t>
      </w:r>
    </w:p>
    <w:p w:rsidR="00C60CFF" w:rsidRDefault="00C60CFF" w:rsidP="00F67E63">
      <w:pPr>
        <w:spacing w:before="40" w:after="40" w:line="300" w:lineRule="auto"/>
        <w:jc w:val="both"/>
        <w:rPr>
          <w:lang w:val="en-GB"/>
        </w:rPr>
      </w:pPr>
      <w:r>
        <w:rPr>
          <w:lang w:val="en-GB"/>
        </w:rPr>
        <w:t>Croatia has a variety of areas of different special priority concern, some of which overlap with one another to a certain extent.  Possible delivery approaches for these areas are explored under Task 1.2 of this project – including a relatively simple ‘horizontal’ approach based on additional ‘points’ in the project selection system and/or modulation of the own co-financing which Beneficiaries would need to provide for projects in particular places.</w:t>
      </w:r>
    </w:p>
    <w:p w:rsidR="00C60CFF" w:rsidRDefault="00C60CFF" w:rsidP="00F67E63">
      <w:pPr>
        <w:spacing w:before="40" w:after="40" w:line="300" w:lineRule="auto"/>
        <w:jc w:val="both"/>
        <w:rPr>
          <w:lang w:val="en-GB"/>
        </w:rPr>
      </w:pPr>
      <w:r>
        <w:rPr>
          <w:lang w:val="en-GB"/>
        </w:rPr>
        <w:t xml:space="preserve">This paper focuses principally on selection of target areas for </w:t>
      </w:r>
      <w:r w:rsidRPr="006956E1">
        <w:rPr>
          <w:u w:val="single"/>
          <w:lang w:val="en-GB"/>
        </w:rPr>
        <w:t>integrated</w:t>
      </w:r>
      <w:r>
        <w:rPr>
          <w:lang w:val="en-GB"/>
        </w:rPr>
        <w:t xml:space="preserve"> delivery approaches – the type of approaches which would be based on a system of joint management of EU Funds under different Priority Axes and possibly under different Operational Programmes (OPs).</w:t>
      </w:r>
    </w:p>
    <w:p w:rsidR="00C60CFF" w:rsidRDefault="00C60CFF" w:rsidP="00F67E63">
      <w:pPr>
        <w:spacing w:before="40" w:after="40" w:line="300" w:lineRule="auto"/>
        <w:rPr>
          <w:rFonts w:cs="Times New Roman"/>
          <w:lang w:val="en-GB"/>
        </w:rPr>
      </w:pPr>
      <w:r>
        <w:rPr>
          <w:rFonts w:cs="Times New Roman"/>
          <w:lang w:val="en-GB"/>
        </w:rPr>
        <w:br w:type="page"/>
      </w:r>
    </w:p>
    <w:p w:rsidR="00C60CFF" w:rsidRPr="006F3675" w:rsidRDefault="00C60CFF" w:rsidP="00F67E63">
      <w:pPr>
        <w:pStyle w:val="13-Heading1"/>
        <w:numPr>
          <w:ilvl w:val="0"/>
          <w:numId w:val="47"/>
        </w:numPr>
        <w:spacing w:before="40" w:after="40" w:line="300" w:lineRule="auto"/>
      </w:pPr>
      <w:bookmarkStart w:id="2" w:name="_Toc390354103"/>
      <w:r w:rsidRPr="004B19A0">
        <w:t xml:space="preserve">Complying with the EU </w:t>
      </w:r>
      <w:r w:rsidRPr="006F3675">
        <w:t>Cohesion Policy Regulations for 2014-2020</w:t>
      </w:r>
      <w:bookmarkEnd w:id="2"/>
    </w:p>
    <w:p w:rsidR="00C60CFF" w:rsidRDefault="00C60CFF" w:rsidP="00F67E63">
      <w:pPr>
        <w:spacing w:before="40" w:after="40" w:line="300" w:lineRule="auto"/>
        <w:jc w:val="both"/>
        <w:rPr>
          <w:lang w:val="en-GB"/>
        </w:rPr>
      </w:pPr>
      <w:r>
        <w:rPr>
          <w:lang w:val="en-GB"/>
        </w:rPr>
        <w:t>The EU Cohesion Policy Regulations for 2014-2020 were finally adopted and published on 20 December 2013. The focus of this Task is on the integrated territorial approaches which the Regulations make possible within Member States’ Partnership Agreements and OPs</w:t>
      </w:r>
      <w:r>
        <w:rPr>
          <w:rStyle w:val="FootnoteReference"/>
          <w:rFonts w:cs="Times New Roman"/>
          <w:lang w:val="en-GB"/>
        </w:rPr>
        <w:footnoteReference w:id="1"/>
      </w:r>
      <w:r>
        <w:rPr>
          <w:lang w:val="en-GB"/>
        </w:rPr>
        <w:t>.</w:t>
      </w:r>
    </w:p>
    <w:p w:rsidR="00C60CFF" w:rsidRDefault="00C60CFF" w:rsidP="00F67E63">
      <w:pPr>
        <w:spacing w:before="40" w:after="40" w:line="300" w:lineRule="auto"/>
        <w:jc w:val="both"/>
        <w:rPr>
          <w:lang w:val="en-GB"/>
        </w:rPr>
      </w:pPr>
    </w:p>
    <w:p w:rsidR="00C60CFF" w:rsidRPr="00B03747" w:rsidRDefault="00C60CFF" w:rsidP="00F67E63">
      <w:pPr>
        <w:spacing w:before="40" w:after="40" w:line="300" w:lineRule="auto"/>
        <w:jc w:val="both"/>
        <w:rPr>
          <w:rFonts w:cs="Times New Roman"/>
          <w:b/>
          <w:bCs/>
          <w:i/>
          <w:iCs/>
          <w:lang w:val="en-GB"/>
        </w:rPr>
      </w:pPr>
      <w:r>
        <w:rPr>
          <w:b/>
          <w:bCs/>
          <w:i/>
          <w:iCs/>
          <w:lang w:val="en-GB"/>
        </w:rPr>
        <w:t>Compulsory – principles for selecting t</w:t>
      </w:r>
      <w:r w:rsidRPr="00B03747">
        <w:rPr>
          <w:b/>
          <w:bCs/>
          <w:i/>
          <w:iCs/>
          <w:lang w:val="en-GB"/>
        </w:rPr>
        <w:t xml:space="preserve">arget areas for </w:t>
      </w:r>
      <w:r>
        <w:rPr>
          <w:b/>
          <w:bCs/>
          <w:i/>
          <w:iCs/>
          <w:lang w:val="en-GB"/>
        </w:rPr>
        <w:t>‘</w:t>
      </w:r>
      <w:r w:rsidRPr="00B03747">
        <w:rPr>
          <w:b/>
          <w:bCs/>
          <w:i/>
          <w:iCs/>
          <w:lang w:val="en-GB"/>
        </w:rPr>
        <w:t>Sustainable Urban Development</w:t>
      </w:r>
      <w:r>
        <w:rPr>
          <w:b/>
          <w:bCs/>
          <w:i/>
          <w:iCs/>
          <w:lang w:val="en-GB"/>
        </w:rPr>
        <w:t>’</w:t>
      </w:r>
    </w:p>
    <w:p w:rsidR="00C60CFF" w:rsidRDefault="00C60CFF" w:rsidP="00F67E63">
      <w:pPr>
        <w:spacing w:before="40" w:after="40" w:line="300" w:lineRule="auto"/>
        <w:jc w:val="both"/>
        <w:rPr>
          <w:rFonts w:cs="Times New Roman"/>
          <w:lang w:val="en-GB"/>
        </w:rPr>
      </w:pPr>
      <w:r>
        <w:rPr>
          <w:lang w:val="en-GB"/>
        </w:rPr>
        <w:t xml:space="preserve">The key compliance focus here is the only main compulsory territorial element for regional /territorial development type interventions set out in Article 7 of the ERDF Regulation 1301/2013.  This is the requirement for Member States to adopt a genuinely integrated delivery approach for ‘Sustainable Urban Development’, in defined target urban areas, for at least 5% of their ERDF allocation </w:t>
      </w:r>
      <w:r w:rsidRPr="00B22F84">
        <w:rPr>
          <w:lang w:val="en-GB"/>
        </w:rPr>
        <w:t xml:space="preserve">under </w:t>
      </w:r>
      <w:r>
        <w:rPr>
          <w:lang w:val="en-GB"/>
        </w:rPr>
        <w:t xml:space="preserve">the </w:t>
      </w:r>
      <w:r w:rsidRPr="00B22F84">
        <w:rPr>
          <w:lang w:val="en-GB"/>
        </w:rPr>
        <w:t>Investment for growth and jobs goal</w:t>
      </w:r>
      <w:r>
        <w:rPr>
          <w:lang w:val="en-GB"/>
        </w:rPr>
        <w:t>.</w:t>
      </w:r>
    </w:p>
    <w:p w:rsidR="00C60CFF" w:rsidRDefault="00C60CFF" w:rsidP="00F67E63">
      <w:pPr>
        <w:spacing w:before="40" w:after="40" w:line="300" w:lineRule="auto"/>
        <w:jc w:val="both"/>
        <w:rPr>
          <w:lang w:val="en-GB"/>
        </w:rPr>
      </w:pPr>
      <w:r>
        <w:rPr>
          <w:lang w:val="en-GB"/>
        </w:rPr>
        <w:t xml:space="preserve">In order to comply with this regulatory requirement, each Member State must describe in its Partnership Agreement (PA) the </w:t>
      </w:r>
      <w:r w:rsidRPr="008548F7">
        <w:rPr>
          <w:u w:val="single"/>
          <w:lang w:val="en-GB"/>
        </w:rPr>
        <w:t>principles for identifying</w:t>
      </w:r>
      <w:r>
        <w:rPr>
          <w:lang w:val="en-GB"/>
        </w:rPr>
        <w:t xml:space="preserve"> the urban areas to be targeted.</w:t>
      </w:r>
    </w:p>
    <w:p w:rsidR="00C60CFF" w:rsidRDefault="00C60CFF" w:rsidP="00F67E63">
      <w:pPr>
        <w:spacing w:before="40" w:after="40" w:line="300" w:lineRule="auto"/>
        <w:jc w:val="both"/>
        <w:rPr>
          <w:lang w:val="en-GB"/>
        </w:rPr>
      </w:pPr>
    </w:p>
    <w:p w:rsidR="00C60CFF" w:rsidRPr="008548F7" w:rsidRDefault="00C60CFF" w:rsidP="00F67E63">
      <w:pPr>
        <w:spacing w:before="40" w:after="40" w:line="300" w:lineRule="auto"/>
        <w:jc w:val="both"/>
        <w:rPr>
          <w:b/>
          <w:bCs/>
          <w:i/>
          <w:iCs/>
          <w:lang w:val="en-GB"/>
        </w:rPr>
      </w:pPr>
      <w:r w:rsidRPr="008548F7">
        <w:rPr>
          <w:b/>
          <w:bCs/>
          <w:i/>
          <w:iCs/>
          <w:lang w:val="en-GB"/>
        </w:rPr>
        <w:t xml:space="preserve">Optional </w:t>
      </w:r>
      <w:r>
        <w:rPr>
          <w:b/>
          <w:bCs/>
          <w:i/>
          <w:iCs/>
          <w:lang w:val="en-GB"/>
        </w:rPr>
        <w:t xml:space="preserve">– other integrated </w:t>
      </w:r>
      <w:r w:rsidRPr="008548F7">
        <w:rPr>
          <w:b/>
          <w:bCs/>
          <w:i/>
          <w:iCs/>
          <w:lang w:val="en-GB"/>
        </w:rPr>
        <w:t>territorial approaches</w:t>
      </w:r>
    </w:p>
    <w:p w:rsidR="00C60CFF" w:rsidRDefault="00C60CFF" w:rsidP="00F67E63">
      <w:pPr>
        <w:spacing w:before="40" w:after="40" w:line="300" w:lineRule="auto"/>
        <w:jc w:val="both"/>
        <w:rPr>
          <w:lang w:val="en-GB"/>
        </w:rPr>
      </w:pPr>
      <w:r>
        <w:rPr>
          <w:lang w:val="en-GB"/>
        </w:rPr>
        <w:t>The other integrated territorial approaches mentioned in the Regulations for 2014-2020 are all optional for ERDF/ESF in Member States, namely:</w:t>
      </w:r>
    </w:p>
    <w:p w:rsidR="00C60CFF" w:rsidRPr="008548F7" w:rsidRDefault="00C60CFF" w:rsidP="00F67E63">
      <w:pPr>
        <w:pStyle w:val="ListParagraph"/>
        <w:numPr>
          <w:ilvl w:val="0"/>
          <w:numId w:val="7"/>
        </w:numPr>
        <w:spacing w:before="40" w:after="40" w:line="300" w:lineRule="auto"/>
        <w:ind w:left="357" w:hanging="357"/>
        <w:jc w:val="both"/>
        <w:rPr>
          <w:rFonts w:cs="Times New Roman"/>
          <w:lang w:val="en-GB"/>
        </w:rPr>
      </w:pPr>
      <w:r>
        <w:rPr>
          <w:lang w:val="en-GB"/>
        </w:rPr>
        <w:t xml:space="preserve">Integrated approaches in </w:t>
      </w:r>
      <w:r w:rsidRPr="008548F7">
        <w:rPr>
          <w:lang w:val="en-GB"/>
        </w:rPr>
        <w:t>geographical areas which suffer from severe and permanent natural or demographic handicaps</w:t>
      </w:r>
      <w:r>
        <w:rPr>
          <w:lang w:val="en-GB"/>
        </w:rPr>
        <w:t>;</w:t>
      </w:r>
    </w:p>
    <w:p w:rsidR="00C60CFF" w:rsidRPr="008548F7" w:rsidRDefault="00C60CFF" w:rsidP="00F67E63">
      <w:pPr>
        <w:pStyle w:val="ListParagraph"/>
        <w:numPr>
          <w:ilvl w:val="0"/>
          <w:numId w:val="7"/>
        </w:numPr>
        <w:spacing w:before="40" w:after="40" w:line="300" w:lineRule="auto"/>
        <w:ind w:left="357" w:hanging="357"/>
        <w:jc w:val="both"/>
        <w:rPr>
          <w:lang w:val="en-GB"/>
        </w:rPr>
      </w:pPr>
      <w:r>
        <w:rPr>
          <w:lang w:val="en-GB"/>
        </w:rPr>
        <w:t xml:space="preserve">Integrated approaches in </w:t>
      </w:r>
      <w:r w:rsidRPr="008548F7">
        <w:rPr>
          <w:lang w:val="en-GB"/>
        </w:rPr>
        <w:t xml:space="preserve">areas most affected by poverty or of target groups at highest risk of discrimination or social exclusion, with special regard to marginalised communities, persons with disabilities, the long term unemployed and young people not in employment, education or training; </w:t>
      </w:r>
    </w:p>
    <w:p w:rsidR="00C60CFF" w:rsidRPr="008548F7" w:rsidRDefault="00C60CFF" w:rsidP="00F67E63">
      <w:pPr>
        <w:pStyle w:val="ListParagraph"/>
        <w:numPr>
          <w:ilvl w:val="0"/>
          <w:numId w:val="7"/>
        </w:numPr>
        <w:spacing w:before="40" w:after="40" w:line="300" w:lineRule="auto"/>
        <w:ind w:left="357" w:hanging="357"/>
        <w:jc w:val="both"/>
        <w:rPr>
          <w:rFonts w:cs="Times New Roman"/>
          <w:lang w:val="en-GB"/>
        </w:rPr>
      </w:pPr>
      <w:r w:rsidRPr="008548F7">
        <w:rPr>
          <w:i/>
          <w:iCs/>
          <w:lang w:val="en-GB"/>
        </w:rPr>
        <w:t>Community-Led Local Development (CLLD)</w:t>
      </w:r>
      <w:r w:rsidRPr="008548F7">
        <w:rPr>
          <w:lang w:val="en-GB"/>
        </w:rPr>
        <w:t xml:space="preserve"> – a strictly bottom-up </w:t>
      </w:r>
      <w:r>
        <w:rPr>
          <w:lang w:val="en-GB"/>
        </w:rPr>
        <w:t xml:space="preserve">integrated </w:t>
      </w:r>
      <w:r w:rsidRPr="008548F7">
        <w:rPr>
          <w:lang w:val="en-GB"/>
        </w:rPr>
        <w:t xml:space="preserve">approach delivered through Local Action Groups – although this is </w:t>
      </w:r>
      <w:r w:rsidRPr="008548F7">
        <w:rPr>
          <w:u w:val="single"/>
          <w:lang w:val="en-GB"/>
        </w:rPr>
        <w:t>compulsory for EAFRD in specific rural areas</w:t>
      </w:r>
      <w:r w:rsidRPr="008548F7">
        <w:rPr>
          <w:lang w:val="en-GB"/>
        </w:rPr>
        <w:t xml:space="preserve"> designated by each Member State</w:t>
      </w:r>
      <w:r>
        <w:rPr>
          <w:lang w:val="en-GB"/>
        </w:rPr>
        <w:t>.</w:t>
      </w:r>
    </w:p>
    <w:p w:rsidR="00C60CFF" w:rsidRDefault="00C60CFF" w:rsidP="00F67E63">
      <w:pPr>
        <w:spacing w:before="40" w:after="40" w:line="300" w:lineRule="auto"/>
        <w:jc w:val="both"/>
        <w:rPr>
          <w:lang w:val="en-GB"/>
        </w:rPr>
      </w:pPr>
      <w:r>
        <w:rPr>
          <w:lang w:val="en-GB"/>
        </w:rPr>
        <w:t xml:space="preserve">For Croatia, the degree to which these optional integrated approaches are taken up really depends on how far they might offer significantly added development value over simpler alternative approaches. </w:t>
      </w:r>
    </w:p>
    <w:p w:rsidR="00C60CFF" w:rsidRDefault="00C60CFF" w:rsidP="00F67E63">
      <w:pPr>
        <w:spacing w:before="40" w:after="40" w:line="300" w:lineRule="auto"/>
        <w:rPr>
          <w:rFonts w:cs="Times New Roman"/>
          <w:lang w:val="en-GB"/>
        </w:rPr>
      </w:pPr>
      <w:r>
        <w:rPr>
          <w:rFonts w:cs="Times New Roman"/>
          <w:lang w:val="en-GB"/>
        </w:rPr>
        <w:br w:type="page"/>
      </w:r>
    </w:p>
    <w:p w:rsidR="00C60CFF" w:rsidRPr="007D28A6" w:rsidRDefault="00C60CFF" w:rsidP="00F67E63">
      <w:pPr>
        <w:pStyle w:val="13-Heading1"/>
        <w:numPr>
          <w:ilvl w:val="0"/>
          <w:numId w:val="47"/>
        </w:numPr>
        <w:spacing w:before="40" w:after="40" w:line="300" w:lineRule="auto"/>
      </w:pPr>
      <w:bookmarkStart w:id="3" w:name="_Toc390354104"/>
      <w:r w:rsidRPr="007D28A6">
        <w:t xml:space="preserve">Proposals for </w:t>
      </w:r>
      <w:r>
        <w:t xml:space="preserve">target area </w:t>
      </w:r>
      <w:r w:rsidRPr="007D28A6">
        <w:t>selection criteria</w:t>
      </w:r>
      <w:bookmarkEnd w:id="3"/>
    </w:p>
    <w:p w:rsidR="00C60CFF" w:rsidRPr="000016E9" w:rsidRDefault="00C60CFF" w:rsidP="00F67E63">
      <w:pPr>
        <w:pStyle w:val="13-Heading2"/>
        <w:spacing w:before="40" w:after="40" w:line="300" w:lineRule="auto"/>
      </w:pPr>
      <w:bookmarkStart w:id="4" w:name="_Toc390354105"/>
      <w:r w:rsidRPr="000016E9">
        <w:t>A. Compulsory integrated intervention – ‘Sustainable Urban Development’</w:t>
      </w:r>
      <w:bookmarkEnd w:id="4"/>
    </w:p>
    <w:p w:rsidR="00C60CFF" w:rsidRPr="00D639B6" w:rsidRDefault="00C60CFF" w:rsidP="00F67E63">
      <w:pPr>
        <w:spacing w:before="40" w:after="40" w:line="300" w:lineRule="auto"/>
        <w:jc w:val="both"/>
        <w:rPr>
          <w:rFonts w:cs="Times New Roman"/>
          <w:lang w:val="en-GB"/>
        </w:rPr>
      </w:pPr>
      <w:r w:rsidRPr="00D639B6">
        <w:rPr>
          <w:lang w:val="en-GB"/>
        </w:rPr>
        <w:t xml:space="preserve">In order to comply with the EU Cohesion Policy Regulations, </w:t>
      </w:r>
      <w:r>
        <w:rPr>
          <w:lang w:val="en-GB"/>
        </w:rPr>
        <w:t xml:space="preserve">as outlined earlier, </w:t>
      </w:r>
      <w:r w:rsidRPr="00D639B6">
        <w:rPr>
          <w:lang w:val="en-GB"/>
        </w:rPr>
        <w:t xml:space="preserve">Croatia is required to clarify its intentions regarding ‘Sustainable Urban Development’ for at least 5% of its ERDF allocation.  </w:t>
      </w:r>
      <w:r>
        <w:rPr>
          <w:lang w:val="en-GB"/>
        </w:rPr>
        <w:t xml:space="preserve">Of the three implementation options allowed by Article 7 of the ERDF Regulation for ‘Sustainable Urban Development’ (specific OP, specific Priority Axis, or Integrated Territorial Investment), Croatia has already chosen the Integrated Territorial Investment (ITI) approach.  </w:t>
      </w:r>
      <w:r w:rsidRPr="00D639B6">
        <w:rPr>
          <w:lang w:val="en-GB"/>
        </w:rPr>
        <w:t xml:space="preserve">Croatia </w:t>
      </w:r>
      <w:r>
        <w:rPr>
          <w:lang w:val="en-GB"/>
        </w:rPr>
        <w:t xml:space="preserve">now needs to </w:t>
      </w:r>
      <w:r w:rsidRPr="00D639B6">
        <w:rPr>
          <w:lang w:val="en-GB"/>
        </w:rPr>
        <w:t xml:space="preserve">develop criteria for the selection of target areas for integrated </w:t>
      </w:r>
      <w:r>
        <w:rPr>
          <w:lang w:val="en-GB"/>
        </w:rPr>
        <w:t>‘Sustainable Urban Development’ interventions</w:t>
      </w:r>
      <w:r w:rsidRPr="00D639B6">
        <w:rPr>
          <w:lang w:val="en-GB"/>
        </w:rPr>
        <w:t xml:space="preserve">. </w:t>
      </w:r>
      <w:r>
        <w:rPr>
          <w:lang w:val="en-GB"/>
        </w:rPr>
        <w:t xml:space="preserve">  </w:t>
      </w:r>
    </w:p>
    <w:p w:rsidR="00C60CFF" w:rsidRDefault="00C60CFF" w:rsidP="00F67E63">
      <w:pPr>
        <w:spacing w:before="40" w:after="40" w:line="300" w:lineRule="auto"/>
        <w:jc w:val="both"/>
        <w:rPr>
          <w:rFonts w:cs="Times New Roman"/>
          <w:lang w:val="en-GB"/>
        </w:rPr>
      </w:pPr>
    </w:p>
    <w:p w:rsidR="00C60CFF" w:rsidRPr="006A2F9D" w:rsidRDefault="00C60CFF" w:rsidP="00F67E63">
      <w:pPr>
        <w:pStyle w:val="13-Heading3"/>
        <w:spacing w:before="40" w:after="40" w:line="300" w:lineRule="auto"/>
      </w:pPr>
      <w:bookmarkStart w:id="5" w:name="_Toc390354106"/>
      <w:r w:rsidRPr="006A2F9D">
        <w:t>A.</w:t>
      </w:r>
      <w:r>
        <w:t>1</w:t>
      </w:r>
      <w:r w:rsidRPr="006A2F9D">
        <w:t xml:space="preserve"> Suggested area selection criteria for ‘Sustainable Urban Development’</w:t>
      </w:r>
      <w:bookmarkEnd w:id="5"/>
      <w:r w:rsidRPr="006A2F9D">
        <w:t xml:space="preserve">  </w:t>
      </w:r>
    </w:p>
    <w:p w:rsidR="00C60CFF" w:rsidRDefault="00C60CFF" w:rsidP="00F67E63">
      <w:pPr>
        <w:spacing w:before="40" w:after="40" w:line="300" w:lineRule="auto"/>
        <w:jc w:val="both"/>
        <w:rPr>
          <w:lang w:val="en-GB"/>
        </w:rPr>
      </w:pPr>
      <w:r>
        <w:rPr>
          <w:lang w:val="en-GB"/>
        </w:rPr>
        <w:t>A first idea of possible basic selection criteria and ways in which they might be determined are suggested below.</w:t>
      </w:r>
    </w:p>
    <w:p w:rsidR="00C60CFF" w:rsidRPr="003F23A2" w:rsidRDefault="00C60CFF" w:rsidP="00F67E63">
      <w:pPr>
        <w:pStyle w:val="ListParagraph"/>
        <w:numPr>
          <w:ilvl w:val="0"/>
          <w:numId w:val="33"/>
        </w:numPr>
        <w:spacing w:before="40" w:after="40" w:line="300" w:lineRule="auto"/>
        <w:jc w:val="both"/>
        <w:rPr>
          <w:b/>
          <w:bCs/>
          <w:lang w:val="en-GB"/>
        </w:rPr>
      </w:pPr>
      <w:r w:rsidRPr="003F23A2">
        <w:rPr>
          <w:b/>
          <w:bCs/>
          <w:lang w:val="en-GB"/>
        </w:rPr>
        <w:t>Size of urban area</w:t>
      </w:r>
    </w:p>
    <w:p w:rsidR="00C60CFF" w:rsidRPr="00663B8A" w:rsidRDefault="00C60CFF" w:rsidP="00F67E63">
      <w:pPr>
        <w:spacing w:before="40" w:after="40" w:line="300" w:lineRule="auto"/>
        <w:ind w:left="720"/>
        <w:jc w:val="both"/>
        <w:rPr>
          <w:lang w:val="en-GB"/>
        </w:rPr>
      </w:pPr>
      <w:proofErr w:type="gramStart"/>
      <w:r w:rsidRPr="00663B8A">
        <w:rPr>
          <w:lang w:val="en-GB"/>
        </w:rPr>
        <w:t>e.g</w:t>
      </w:r>
      <w:proofErr w:type="gramEnd"/>
      <w:r w:rsidRPr="00663B8A">
        <w:rPr>
          <w:lang w:val="en-GB"/>
        </w:rPr>
        <w:t xml:space="preserve">. </w:t>
      </w:r>
      <w:r>
        <w:rPr>
          <w:lang w:val="en-GB"/>
        </w:rPr>
        <w:t xml:space="preserve">according to Croatian </w:t>
      </w:r>
      <w:r w:rsidRPr="00663B8A">
        <w:rPr>
          <w:lang w:val="en-GB"/>
        </w:rPr>
        <w:t xml:space="preserve">population </w:t>
      </w:r>
      <w:r>
        <w:rPr>
          <w:lang w:val="en-GB"/>
        </w:rPr>
        <w:t xml:space="preserve">classification - </w:t>
      </w:r>
      <w:r w:rsidRPr="00663B8A">
        <w:rPr>
          <w:lang w:val="en-GB"/>
        </w:rPr>
        <w:t>over 100</w:t>
      </w:r>
      <w:r>
        <w:rPr>
          <w:lang w:val="en-GB"/>
        </w:rPr>
        <w:t>,000, over 35,000 etc.  Could refer to cities, or cities plus functional areas.</w:t>
      </w:r>
      <w:r w:rsidRPr="00663B8A">
        <w:rPr>
          <w:lang w:val="en-GB"/>
        </w:rPr>
        <w:t xml:space="preserve"> </w:t>
      </w:r>
    </w:p>
    <w:p w:rsidR="00C60CFF" w:rsidRPr="006A2F9D" w:rsidRDefault="00C60CFF" w:rsidP="00F67E63">
      <w:pPr>
        <w:pStyle w:val="ListParagraph"/>
        <w:numPr>
          <w:ilvl w:val="0"/>
          <w:numId w:val="33"/>
        </w:numPr>
        <w:spacing w:before="40" w:after="40" w:line="300" w:lineRule="auto"/>
        <w:jc w:val="both"/>
        <w:rPr>
          <w:b/>
          <w:bCs/>
          <w:lang w:val="en-GB"/>
        </w:rPr>
      </w:pPr>
      <w:r w:rsidRPr="006A2F9D">
        <w:rPr>
          <w:b/>
          <w:bCs/>
          <w:lang w:val="en-GB"/>
        </w:rPr>
        <w:t>Existence of complex urban development issues</w:t>
      </w:r>
    </w:p>
    <w:p w:rsidR="00C60CFF" w:rsidRDefault="00C60CFF" w:rsidP="00F67E63">
      <w:pPr>
        <w:spacing w:before="40" w:after="40" w:line="300" w:lineRule="auto"/>
        <w:ind w:left="720"/>
        <w:jc w:val="both"/>
        <w:rPr>
          <w:lang w:val="en-GB"/>
        </w:rPr>
      </w:pPr>
      <w:proofErr w:type="gramStart"/>
      <w:r>
        <w:rPr>
          <w:lang w:val="en-GB"/>
        </w:rPr>
        <w:t>i.e</w:t>
      </w:r>
      <w:proofErr w:type="gramEnd"/>
      <w:r>
        <w:rPr>
          <w:lang w:val="en-GB"/>
        </w:rPr>
        <w:t xml:space="preserve">. interlinked economic, environmental and social problems, as well as identified development opportunities affecting relatively large numbers of people. </w:t>
      </w:r>
    </w:p>
    <w:p w:rsidR="00C60CFF" w:rsidRPr="006A2F9D" w:rsidRDefault="00C60CFF" w:rsidP="00F67E63">
      <w:pPr>
        <w:pStyle w:val="ListParagraph"/>
        <w:numPr>
          <w:ilvl w:val="0"/>
          <w:numId w:val="33"/>
        </w:numPr>
        <w:spacing w:before="40" w:after="40" w:line="300" w:lineRule="auto"/>
        <w:jc w:val="both"/>
        <w:rPr>
          <w:b/>
          <w:bCs/>
          <w:lang w:val="en-GB"/>
        </w:rPr>
      </w:pPr>
      <w:r w:rsidRPr="006A2F9D">
        <w:rPr>
          <w:b/>
          <w:bCs/>
          <w:lang w:val="en-GB"/>
        </w:rPr>
        <w:t>Effective urban development partnership in place</w:t>
      </w:r>
    </w:p>
    <w:p w:rsidR="00C60CFF" w:rsidRDefault="00C60CFF" w:rsidP="00F67E63">
      <w:pPr>
        <w:spacing w:before="40" w:after="40" w:line="300" w:lineRule="auto"/>
        <w:ind w:left="720"/>
        <w:jc w:val="both"/>
        <w:rPr>
          <w:lang w:val="en-GB"/>
        </w:rPr>
      </w:pPr>
      <w:r>
        <w:rPr>
          <w:lang w:val="en-GB"/>
        </w:rPr>
        <w:t>…to be judged by evidence of breadth of membership, status of constitution and maturity, records of meetings held, operational nature of issues discussed/handled etc.</w:t>
      </w:r>
    </w:p>
    <w:p w:rsidR="00C60CFF" w:rsidRPr="00BA1F6E" w:rsidRDefault="00C60CFF" w:rsidP="00F67E63">
      <w:pPr>
        <w:pStyle w:val="ListParagraph"/>
        <w:numPr>
          <w:ilvl w:val="0"/>
          <w:numId w:val="33"/>
        </w:numPr>
        <w:spacing w:before="40" w:after="40" w:line="300" w:lineRule="auto"/>
        <w:jc w:val="both"/>
        <w:rPr>
          <w:b/>
          <w:bCs/>
          <w:lang w:val="en-GB"/>
        </w:rPr>
      </w:pPr>
      <w:r w:rsidRPr="00BA1F6E">
        <w:rPr>
          <w:b/>
          <w:bCs/>
          <w:lang w:val="en-GB"/>
        </w:rPr>
        <w:t xml:space="preserve">‘Sustainable Urban Development’ strategy for at least </w:t>
      </w:r>
      <w:r>
        <w:rPr>
          <w:b/>
          <w:bCs/>
          <w:lang w:val="en-GB"/>
        </w:rPr>
        <w:t xml:space="preserve">the </w:t>
      </w:r>
      <w:r w:rsidRPr="00BA1F6E">
        <w:rPr>
          <w:b/>
          <w:bCs/>
          <w:lang w:val="en-GB"/>
        </w:rPr>
        <w:t>2014-2020 period in place</w:t>
      </w:r>
    </w:p>
    <w:p w:rsidR="00C60CFF" w:rsidRPr="00BA1F6E" w:rsidRDefault="00C60CFF" w:rsidP="00F67E63">
      <w:pPr>
        <w:spacing w:before="40" w:after="40" w:line="300" w:lineRule="auto"/>
        <w:ind w:left="720"/>
        <w:jc w:val="both"/>
        <w:rPr>
          <w:rFonts w:cs="Times New Roman"/>
          <w:lang w:val="en-GB"/>
        </w:rPr>
      </w:pPr>
      <w:r>
        <w:rPr>
          <w:lang w:val="en-GB"/>
        </w:rPr>
        <w:t xml:space="preserve">Strategy would need to meet certain quality criteria and be capable of use as a comprehensive and practical tool for guiding project selection.  </w:t>
      </w:r>
    </w:p>
    <w:p w:rsidR="00C60CFF" w:rsidRDefault="00C60CFF" w:rsidP="00F67E63">
      <w:pPr>
        <w:spacing w:before="40" w:after="40" w:line="300" w:lineRule="auto"/>
        <w:jc w:val="both"/>
        <w:rPr>
          <w:lang w:val="en-GB"/>
        </w:rPr>
      </w:pPr>
      <w:r>
        <w:rPr>
          <w:lang w:val="en-GB"/>
        </w:rPr>
        <w:t xml:space="preserve">The </w:t>
      </w:r>
      <w:r w:rsidRPr="006A2F9D">
        <w:rPr>
          <w:lang w:val="en-GB"/>
        </w:rPr>
        <w:t>urban area</w:t>
      </w:r>
      <w:r>
        <w:rPr>
          <w:lang w:val="en-GB"/>
        </w:rPr>
        <w:t>(</w:t>
      </w:r>
      <w:r w:rsidRPr="006A2F9D">
        <w:rPr>
          <w:lang w:val="en-GB"/>
        </w:rPr>
        <w:t>s</w:t>
      </w:r>
      <w:r>
        <w:rPr>
          <w:lang w:val="en-GB"/>
        </w:rPr>
        <w:t>)</w:t>
      </w:r>
      <w:r w:rsidRPr="006A2F9D">
        <w:rPr>
          <w:lang w:val="en-GB"/>
        </w:rPr>
        <w:t xml:space="preserve"> collectively chosen should be easily capable of absorbing 5% of </w:t>
      </w:r>
      <w:r>
        <w:rPr>
          <w:lang w:val="en-GB"/>
        </w:rPr>
        <w:t xml:space="preserve">Croatia’s </w:t>
      </w:r>
      <w:r w:rsidRPr="006A2F9D">
        <w:rPr>
          <w:lang w:val="en-GB"/>
        </w:rPr>
        <w:t xml:space="preserve">ERDF </w:t>
      </w:r>
      <w:r>
        <w:rPr>
          <w:lang w:val="en-GB"/>
        </w:rPr>
        <w:t xml:space="preserve">allocation </w:t>
      </w:r>
      <w:r w:rsidRPr="006A2F9D">
        <w:rPr>
          <w:lang w:val="en-GB"/>
        </w:rPr>
        <w:t>on interventions which will be delivered territorially as opposed to nationally</w:t>
      </w:r>
      <w:r>
        <w:rPr>
          <w:lang w:val="en-GB"/>
        </w:rPr>
        <w:t>.</w:t>
      </w:r>
    </w:p>
    <w:p w:rsidR="00C60CFF" w:rsidRDefault="00C60CFF" w:rsidP="00F67E63">
      <w:pPr>
        <w:spacing w:before="40" w:after="40" w:line="300" w:lineRule="auto"/>
        <w:jc w:val="both"/>
        <w:rPr>
          <w:lang w:val="en-GB"/>
        </w:rPr>
      </w:pPr>
      <w:r>
        <w:rPr>
          <w:lang w:val="en-GB"/>
        </w:rPr>
        <w:t>The above criteria would still allow flexibility – particularly with regard to the size bracket of urban area to be chosen. It would seem possible to comply with the EU regulatory requirements and choose any of the following targeting options:</w:t>
      </w:r>
    </w:p>
    <w:p w:rsidR="00C60CFF" w:rsidRPr="00093477" w:rsidRDefault="00C60CFF" w:rsidP="00F67E63">
      <w:pPr>
        <w:pStyle w:val="ListParagraph"/>
        <w:numPr>
          <w:ilvl w:val="0"/>
          <w:numId w:val="15"/>
        </w:numPr>
        <w:spacing w:before="40" w:after="40" w:line="300" w:lineRule="auto"/>
        <w:ind w:left="1077" w:hanging="357"/>
        <w:jc w:val="both"/>
        <w:rPr>
          <w:lang w:val="en-GB"/>
        </w:rPr>
      </w:pPr>
      <w:r w:rsidRPr="00093477">
        <w:rPr>
          <w:lang w:val="en-GB"/>
        </w:rPr>
        <w:t>a single city (or even an area within that city);</w:t>
      </w:r>
    </w:p>
    <w:p w:rsidR="00C60CFF" w:rsidRPr="00093477" w:rsidRDefault="00C60CFF" w:rsidP="00F67E63">
      <w:pPr>
        <w:pStyle w:val="ListParagraph"/>
        <w:numPr>
          <w:ilvl w:val="0"/>
          <w:numId w:val="15"/>
        </w:numPr>
        <w:spacing w:before="40" w:after="40" w:line="300" w:lineRule="auto"/>
        <w:ind w:left="1077" w:hanging="357"/>
        <w:jc w:val="both"/>
        <w:rPr>
          <w:lang w:val="en-GB"/>
        </w:rPr>
      </w:pPr>
      <w:r w:rsidRPr="00093477">
        <w:rPr>
          <w:lang w:val="en-GB"/>
        </w:rPr>
        <w:t>the four largest cities with population over 100,000 (or areas within them);</w:t>
      </w:r>
    </w:p>
    <w:p w:rsidR="00C60CFF" w:rsidRPr="00093477" w:rsidRDefault="00C60CFF" w:rsidP="00F67E63">
      <w:pPr>
        <w:pStyle w:val="ListParagraph"/>
        <w:numPr>
          <w:ilvl w:val="0"/>
          <w:numId w:val="15"/>
        </w:numPr>
        <w:spacing w:before="40" w:after="40" w:line="300" w:lineRule="auto"/>
        <w:ind w:left="1077" w:hanging="357"/>
        <w:jc w:val="both"/>
        <w:rPr>
          <w:lang w:val="en-GB"/>
        </w:rPr>
      </w:pPr>
      <w:r w:rsidRPr="00093477">
        <w:rPr>
          <w:lang w:val="en-GB"/>
        </w:rPr>
        <w:t>7-10 cities with population over 35,000 (or areas within them).</w:t>
      </w:r>
    </w:p>
    <w:p w:rsidR="00C60CFF" w:rsidRDefault="00C60CFF" w:rsidP="00F67E63">
      <w:pPr>
        <w:spacing w:before="40" w:after="40" w:line="300" w:lineRule="auto"/>
        <w:jc w:val="both"/>
        <w:rPr>
          <w:lang w:val="en-GB"/>
        </w:rPr>
      </w:pPr>
      <w:r>
        <w:rPr>
          <w:lang w:val="en-GB"/>
        </w:rPr>
        <w:t>Since a joint management approach is needed for effective implementation of ‘Sustainable Urban Development’, the decision on how to apply the size criterion therefore becomes strongly linked to OP management issues, in addition to the political questions certain to arise.  Under the final option presented above – the choice of 7-10 cities with population over 35,000 – the joint management approach might even become the norm, rather than the exception, of implementation arrangements for ERDF/ESF in Croatia.</w:t>
      </w:r>
    </w:p>
    <w:p w:rsidR="00C60CFF" w:rsidRDefault="00C60CFF" w:rsidP="00F67E63">
      <w:pPr>
        <w:spacing w:before="40" w:after="40" w:line="300" w:lineRule="auto"/>
        <w:jc w:val="both"/>
        <w:rPr>
          <w:lang w:val="en-GB"/>
        </w:rPr>
      </w:pPr>
      <w:r>
        <w:rPr>
          <w:lang w:val="en-GB"/>
        </w:rPr>
        <w:t xml:space="preserve">An outline of the likely ‘pros’ and ‘cons’ of different choices of this kind for ‘Sustainable Urban Development’ is presented in the table below. </w:t>
      </w:r>
    </w:p>
    <w:p w:rsidR="00C60CFF" w:rsidRDefault="00C60CFF" w:rsidP="00F67E63">
      <w:pPr>
        <w:spacing w:before="40" w:after="40" w:line="300" w:lineRule="auto"/>
        <w:jc w:val="both"/>
        <w:rPr>
          <w:lang w:val="en-GB"/>
        </w:rPr>
      </w:pPr>
    </w:p>
    <w:p w:rsidR="00C60CFF" w:rsidRPr="00A44392" w:rsidRDefault="00C60CFF">
      <w:pPr>
        <w:rPr>
          <w:rFonts w:cs="Times New Roman"/>
          <w:lang w:val="en-US"/>
        </w:rPr>
      </w:pPr>
      <w:r w:rsidRPr="00A44392">
        <w:rPr>
          <w:rFonts w:cs="Times New Roman"/>
          <w:lang w:val="en-US"/>
        </w:rPr>
        <w:br w:type="page"/>
      </w:r>
    </w:p>
    <w:tbl>
      <w:tblPr>
        <w:tblW w:w="100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54"/>
        <w:gridCol w:w="2516"/>
        <w:gridCol w:w="2530"/>
        <w:gridCol w:w="2706"/>
      </w:tblGrid>
      <w:tr w:rsidR="00C60CFF" w:rsidRPr="00A44392">
        <w:tc>
          <w:tcPr>
            <w:tcW w:w="10006" w:type="dxa"/>
            <w:gridSpan w:val="4"/>
          </w:tcPr>
          <w:p w:rsidR="00C60CFF" w:rsidRPr="004D73C9" w:rsidRDefault="00C60CFF" w:rsidP="004D73C9">
            <w:pPr>
              <w:spacing w:before="40" w:after="40" w:line="300" w:lineRule="auto"/>
              <w:jc w:val="center"/>
              <w:rPr>
                <w:b/>
                <w:bCs/>
                <w:sz w:val="28"/>
                <w:szCs w:val="28"/>
                <w:lang w:val="en-US"/>
              </w:rPr>
            </w:pPr>
            <w:r w:rsidRPr="004D73C9">
              <w:rPr>
                <w:b/>
                <w:bCs/>
                <w:sz w:val="28"/>
                <w:szCs w:val="28"/>
                <w:lang w:val="en-US"/>
              </w:rPr>
              <w:t>Pros and cons of</w:t>
            </w:r>
            <w:r w:rsidRPr="004D73C9">
              <w:rPr>
                <w:b/>
                <w:bCs/>
                <w:sz w:val="28"/>
                <w:szCs w:val="28"/>
                <w:lang w:val="en-GB"/>
              </w:rPr>
              <w:t xml:space="preserve"> different targeting</w:t>
            </w:r>
            <w:r w:rsidRPr="004D73C9">
              <w:rPr>
                <w:b/>
                <w:bCs/>
                <w:sz w:val="28"/>
                <w:szCs w:val="28"/>
                <w:lang w:val="en-US"/>
              </w:rPr>
              <w:t xml:space="preserve"> approaches</w:t>
            </w:r>
          </w:p>
        </w:tc>
      </w:tr>
      <w:tr w:rsidR="00C60CFF" w:rsidRPr="004D73C9">
        <w:tc>
          <w:tcPr>
            <w:tcW w:w="2254" w:type="dxa"/>
          </w:tcPr>
          <w:p w:rsidR="00C60CFF" w:rsidRPr="004D73C9" w:rsidRDefault="00C60CFF" w:rsidP="004D73C9">
            <w:pPr>
              <w:spacing w:before="40" w:after="40" w:line="300" w:lineRule="auto"/>
              <w:jc w:val="center"/>
              <w:rPr>
                <w:rFonts w:cs="Times New Roman"/>
                <w:b/>
                <w:bCs/>
                <w:sz w:val="20"/>
                <w:szCs w:val="20"/>
                <w:lang w:val="en-US"/>
              </w:rPr>
            </w:pPr>
          </w:p>
        </w:tc>
        <w:tc>
          <w:tcPr>
            <w:tcW w:w="2516" w:type="dxa"/>
          </w:tcPr>
          <w:p w:rsidR="00C60CFF" w:rsidRPr="004D73C9" w:rsidRDefault="00C60CFF" w:rsidP="004D73C9">
            <w:pPr>
              <w:spacing w:before="40" w:after="40" w:line="300" w:lineRule="auto"/>
              <w:jc w:val="center"/>
              <w:rPr>
                <w:b/>
                <w:bCs/>
                <w:sz w:val="20"/>
                <w:szCs w:val="20"/>
              </w:rPr>
            </w:pPr>
            <w:r w:rsidRPr="004D73C9">
              <w:rPr>
                <w:b/>
                <w:bCs/>
                <w:sz w:val="20"/>
                <w:szCs w:val="20"/>
              </w:rPr>
              <w:t xml:space="preserve">Main </w:t>
            </w:r>
            <w:proofErr w:type="spellStart"/>
            <w:r w:rsidRPr="004D73C9">
              <w:rPr>
                <w:b/>
                <w:bCs/>
                <w:sz w:val="20"/>
                <w:szCs w:val="20"/>
              </w:rPr>
              <w:t>advantages</w:t>
            </w:r>
            <w:proofErr w:type="spellEnd"/>
          </w:p>
        </w:tc>
        <w:tc>
          <w:tcPr>
            <w:tcW w:w="2530" w:type="dxa"/>
          </w:tcPr>
          <w:p w:rsidR="00C60CFF" w:rsidRPr="004D73C9" w:rsidRDefault="00C60CFF" w:rsidP="004D73C9">
            <w:pPr>
              <w:spacing w:before="40" w:after="40" w:line="300" w:lineRule="auto"/>
              <w:jc w:val="center"/>
              <w:rPr>
                <w:b/>
                <w:bCs/>
                <w:sz w:val="20"/>
                <w:szCs w:val="20"/>
              </w:rPr>
            </w:pPr>
            <w:r w:rsidRPr="004D73C9">
              <w:rPr>
                <w:b/>
                <w:bCs/>
                <w:sz w:val="20"/>
                <w:szCs w:val="20"/>
              </w:rPr>
              <w:t xml:space="preserve">Main </w:t>
            </w:r>
            <w:proofErr w:type="spellStart"/>
            <w:r w:rsidRPr="004D73C9">
              <w:rPr>
                <w:b/>
                <w:bCs/>
                <w:sz w:val="20"/>
                <w:szCs w:val="20"/>
              </w:rPr>
              <w:t>disadvantages</w:t>
            </w:r>
            <w:proofErr w:type="spellEnd"/>
          </w:p>
        </w:tc>
        <w:tc>
          <w:tcPr>
            <w:tcW w:w="2706" w:type="dxa"/>
          </w:tcPr>
          <w:p w:rsidR="00C60CFF" w:rsidRPr="004D73C9" w:rsidRDefault="00C60CFF" w:rsidP="004D73C9">
            <w:pPr>
              <w:spacing w:before="40" w:after="40" w:line="300" w:lineRule="auto"/>
              <w:jc w:val="center"/>
              <w:rPr>
                <w:b/>
                <w:bCs/>
                <w:sz w:val="20"/>
                <w:szCs w:val="20"/>
              </w:rPr>
            </w:pPr>
            <w:r w:rsidRPr="004D73C9">
              <w:rPr>
                <w:b/>
                <w:bCs/>
                <w:sz w:val="20"/>
                <w:szCs w:val="20"/>
              </w:rPr>
              <w:t>Comment</w:t>
            </w:r>
          </w:p>
        </w:tc>
      </w:tr>
      <w:tr w:rsidR="00C60CFF" w:rsidRPr="004D73C9">
        <w:tc>
          <w:tcPr>
            <w:tcW w:w="10006" w:type="dxa"/>
            <w:gridSpan w:val="4"/>
          </w:tcPr>
          <w:p w:rsidR="00C60CFF" w:rsidRPr="004D73C9" w:rsidRDefault="00C60CFF" w:rsidP="004D73C9">
            <w:pPr>
              <w:spacing w:before="40" w:after="40" w:line="300" w:lineRule="auto"/>
              <w:rPr>
                <w:b/>
                <w:bCs/>
                <w:i/>
                <w:iCs/>
                <w:sz w:val="20"/>
                <w:szCs w:val="20"/>
              </w:rPr>
            </w:pPr>
            <w:proofErr w:type="spellStart"/>
            <w:r w:rsidRPr="004D73C9">
              <w:rPr>
                <w:b/>
                <w:bCs/>
                <w:i/>
                <w:iCs/>
                <w:sz w:val="20"/>
                <w:szCs w:val="20"/>
              </w:rPr>
              <w:t>Sustainable</w:t>
            </w:r>
            <w:proofErr w:type="spellEnd"/>
            <w:r w:rsidRPr="004D73C9">
              <w:rPr>
                <w:b/>
                <w:bCs/>
                <w:i/>
                <w:iCs/>
                <w:sz w:val="20"/>
                <w:szCs w:val="20"/>
              </w:rPr>
              <w:t xml:space="preserve"> </w:t>
            </w:r>
            <w:proofErr w:type="spellStart"/>
            <w:r w:rsidRPr="004D73C9">
              <w:rPr>
                <w:b/>
                <w:bCs/>
                <w:i/>
                <w:iCs/>
                <w:sz w:val="20"/>
                <w:szCs w:val="20"/>
              </w:rPr>
              <w:t>Urban</w:t>
            </w:r>
            <w:proofErr w:type="spellEnd"/>
            <w:r w:rsidRPr="004D73C9">
              <w:rPr>
                <w:b/>
                <w:bCs/>
                <w:i/>
                <w:iCs/>
                <w:sz w:val="20"/>
                <w:szCs w:val="20"/>
              </w:rPr>
              <w:t xml:space="preserve"> </w:t>
            </w:r>
            <w:proofErr w:type="spellStart"/>
            <w:r w:rsidRPr="004D73C9">
              <w:rPr>
                <w:b/>
                <w:bCs/>
                <w:i/>
                <w:iCs/>
                <w:sz w:val="20"/>
                <w:szCs w:val="20"/>
              </w:rPr>
              <w:t>Development</w:t>
            </w:r>
            <w:proofErr w:type="spellEnd"/>
          </w:p>
        </w:tc>
      </w:tr>
      <w:tr w:rsidR="00C60CFF" w:rsidRPr="00A44392">
        <w:tc>
          <w:tcPr>
            <w:tcW w:w="2254" w:type="dxa"/>
          </w:tcPr>
          <w:p w:rsidR="00C60CFF" w:rsidRPr="004D73C9" w:rsidRDefault="00C60CFF" w:rsidP="004D73C9">
            <w:pPr>
              <w:pStyle w:val="ListParagraph"/>
              <w:numPr>
                <w:ilvl w:val="0"/>
                <w:numId w:val="13"/>
              </w:numPr>
              <w:spacing w:before="40" w:after="40" w:line="300" w:lineRule="auto"/>
              <w:rPr>
                <w:sz w:val="20"/>
                <w:szCs w:val="20"/>
                <w:lang w:val="en-US"/>
              </w:rPr>
            </w:pPr>
            <w:r w:rsidRPr="004D73C9">
              <w:rPr>
                <w:sz w:val="20"/>
                <w:szCs w:val="20"/>
                <w:lang w:val="en-US"/>
              </w:rPr>
              <w:t xml:space="preserve">Targeting single city (or area[s] within one) </w:t>
            </w:r>
          </w:p>
        </w:tc>
        <w:tc>
          <w:tcPr>
            <w:tcW w:w="2516" w:type="dxa"/>
          </w:tcPr>
          <w:p w:rsidR="00C60CFF" w:rsidRPr="004D73C9" w:rsidRDefault="00C60CFF" w:rsidP="004D73C9">
            <w:pPr>
              <w:pStyle w:val="ListParagraph"/>
              <w:numPr>
                <w:ilvl w:val="0"/>
                <w:numId w:val="14"/>
              </w:numPr>
              <w:spacing w:before="40" w:after="40" w:line="300" w:lineRule="auto"/>
              <w:rPr>
                <w:sz w:val="18"/>
                <w:szCs w:val="18"/>
                <w:lang w:val="en-US"/>
              </w:rPr>
            </w:pPr>
            <w:r w:rsidRPr="004D73C9">
              <w:rPr>
                <w:sz w:val="18"/>
                <w:szCs w:val="18"/>
                <w:lang w:val="en-US"/>
              </w:rPr>
              <w:t>Achieves regulatory compliance (assuming &gt; 5% ERDF allocation)</w:t>
            </w:r>
          </w:p>
          <w:p w:rsidR="00C60CFF" w:rsidRPr="004D73C9" w:rsidRDefault="00C60CFF" w:rsidP="004D73C9">
            <w:pPr>
              <w:pStyle w:val="ListParagraph"/>
              <w:numPr>
                <w:ilvl w:val="0"/>
                <w:numId w:val="14"/>
              </w:numPr>
              <w:spacing w:before="40" w:after="40" w:line="300" w:lineRule="auto"/>
              <w:rPr>
                <w:sz w:val="18"/>
                <w:szCs w:val="18"/>
                <w:lang w:val="en-US"/>
              </w:rPr>
            </w:pPr>
            <w:r w:rsidRPr="004D73C9">
              <w:rPr>
                <w:sz w:val="18"/>
                <w:szCs w:val="18"/>
                <w:lang w:val="en-US"/>
              </w:rPr>
              <w:t>Relatively simple - minimal ‘disruption’ to status quo of thematic delivery approach</w:t>
            </w:r>
          </w:p>
          <w:p w:rsidR="00C60CFF" w:rsidRPr="004D73C9" w:rsidRDefault="00C60CFF" w:rsidP="004D73C9">
            <w:pPr>
              <w:pStyle w:val="ListParagraph"/>
              <w:numPr>
                <w:ilvl w:val="0"/>
                <w:numId w:val="14"/>
              </w:numPr>
              <w:spacing w:before="40" w:after="40" w:line="300" w:lineRule="auto"/>
              <w:rPr>
                <w:sz w:val="18"/>
                <w:szCs w:val="18"/>
                <w:lang w:val="en-US"/>
              </w:rPr>
            </w:pPr>
            <w:r w:rsidRPr="004D73C9">
              <w:rPr>
                <w:sz w:val="18"/>
                <w:szCs w:val="18"/>
                <w:lang w:val="en-US"/>
              </w:rPr>
              <w:t xml:space="preserve">Piloting possibilities to guide later integrated interventions  </w:t>
            </w:r>
          </w:p>
        </w:tc>
        <w:tc>
          <w:tcPr>
            <w:tcW w:w="2530" w:type="dxa"/>
          </w:tcPr>
          <w:p w:rsidR="00C60CFF" w:rsidRPr="004D73C9" w:rsidRDefault="00C60CFF" w:rsidP="004D73C9">
            <w:pPr>
              <w:pStyle w:val="ListParagraph"/>
              <w:numPr>
                <w:ilvl w:val="0"/>
                <w:numId w:val="14"/>
              </w:numPr>
              <w:spacing w:before="40" w:after="40" w:line="300" w:lineRule="auto"/>
              <w:rPr>
                <w:sz w:val="18"/>
                <w:szCs w:val="18"/>
              </w:rPr>
            </w:pPr>
            <w:proofErr w:type="spellStart"/>
            <w:r w:rsidRPr="004D73C9">
              <w:rPr>
                <w:sz w:val="18"/>
                <w:szCs w:val="18"/>
              </w:rPr>
              <w:t>Difficulties</w:t>
            </w:r>
            <w:proofErr w:type="spellEnd"/>
            <w:r w:rsidRPr="004D73C9">
              <w:rPr>
                <w:sz w:val="18"/>
                <w:szCs w:val="18"/>
              </w:rPr>
              <w:t xml:space="preserve"> in </w:t>
            </w:r>
            <w:proofErr w:type="spellStart"/>
            <w:r w:rsidRPr="004D73C9">
              <w:rPr>
                <w:sz w:val="18"/>
                <w:szCs w:val="18"/>
              </w:rPr>
              <w:t>selection</w:t>
            </w:r>
            <w:proofErr w:type="spellEnd"/>
            <w:r w:rsidRPr="004D73C9">
              <w:rPr>
                <w:sz w:val="18"/>
                <w:szCs w:val="18"/>
              </w:rPr>
              <w:t xml:space="preserve"> of city</w:t>
            </w:r>
          </w:p>
          <w:p w:rsidR="00C60CFF" w:rsidRPr="004D73C9" w:rsidRDefault="00C60CFF" w:rsidP="004D73C9">
            <w:pPr>
              <w:pStyle w:val="ListParagraph"/>
              <w:numPr>
                <w:ilvl w:val="0"/>
                <w:numId w:val="14"/>
              </w:numPr>
              <w:spacing w:before="40" w:after="40" w:line="300" w:lineRule="auto"/>
              <w:rPr>
                <w:sz w:val="18"/>
                <w:szCs w:val="18"/>
                <w:lang w:val="en-US"/>
              </w:rPr>
            </w:pPr>
            <w:r w:rsidRPr="004D73C9">
              <w:rPr>
                <w:sz w:val="18"/>
                <w:szCs w:val="18"/>
                <w:lang w:val="en-US"/>
              </w:rPr>
              <w:t>Relatively low level of integrated activity financed overall</w:t>
            </w:r>
          </w:p>
          <w:p w:rsidR="00C60CFF" w:rsidRPr="004D73C9" w:rsidRDefault="00C60CFF" w:rsidP="004D73C9">
            <w:pPr>
              <w:pStyle w:val="ListParagraph"/>
              <w:numPr>
                <w:ilvl w:val="0"/>
                <w:numId w:val="14"/>
              </w:numPr>
              <w:spacing w:before="40" w:after="40" w:line="300" w:lineRule="auto"/>
              <w:ind w:left="357" w:hanging="357"/>
              <w:rPr>
                <w:sz w:val="18"/>
                <w:szCs w:val="18"/>
                <w:lang w:val="en-US"/>
              </w:rPr>
            </w:pPr>
            <w:r w:rsidRPr="004D73C9">
              <w:rPr>
                <w:sz w:val="18"/>
                <w:szCs w:val="18"/>
                <w:lang w:val="en-US"/>
              </w:rPr>
              <w:t>Risk of not spending full 5% of ERDF if selected urban area does not perform sufficiently well</w:t>
            </w:r>
          </w:p>
        </w:tc>
        <w:tc>
          <w:tcPr>
            <w:tcW w:w="2706" w:type="dxa"/>
          </w:tcPr>
          <w:p w:rsidR="00C60CFF" w:rsidRPr="004D73C9" w:rsidRDefault="00C60CFF" w:rsidP="004D73C9">
            <w:pPr>
              <w:pStyle w:val="ListParagraph"/>
              <w:numPr>
                <w:ilvl w:val="0"/>
                <w:numId w:val="14"/>
              </w:numPr>
              <w:spacing w:before="40" w:after="40" w:line="300" w:lineRule="auto"/>
              <w:ind w:left="357" w:hanging="357"/>
              <w:rPr>
                <w:i/>
                <w:iCs/>
                <w:sz w:val="18"/>
                <w:szCs w:val="18"/>
                <w:lang w:val="en-US"/>
              </w:rPr>
            </w:pPr>
            <w:r w:rsidRPr="004D73C9">
              <w:rPr>
                <w:i/>
                <w:iCs/>
                <w:sz w:val="18"/>
                <w:szCs w:val="18"/>
                <w:lang w:val="en-US"/>
              </w:rPr>
              <w:t xml:space="preserve">Non-targeted cities/towns could be supported under ‘horizontal’ approach </w:t>
            </w:r>
          </w:p>
        </w:tc>
      </w:tr>
      <w:tr w:rsidR="00C60CFF" w:rsidRPr="004D73C9">
        <w:tc>
          <w:tcPr>
            <w:tcW w:w="2254" w:type="dxa"/>
          </w:tcPr>
          <w:p w:rsidR="00C60CFF" w:rsidRPr="004D73C9" w:rsidRDefault="00C60CFF" w:rsidP="004D73C9">
            <w:pPr>
              <w:pStyle w:val="ListParagraph"/>
              <w:numPr>
                <w:ilvl w:val="0"/>
                <w:numId w:val="13"/>
              </w:numPr>
              <w:spacing w:before="40" w:after="40" w:line="300" w:lineRule="auto"/>
              <w:rPr>
                <w:sz w:val="20"/>
                <w:szCs w:val="20"/>
                <w:lang w:val="en-US"/>
              </w:rPr>
            </w:pPr>
            <w:r w:rsidRPr="004D73C9">
              <w:rPr>
                <w:sz w:val="20"/>
                <w:szCs w:val="20"/>
                <w:lang w:val="en-US"/>
              </w:rPr>
              <w:t>Targeting 4 largest cities (or areas within them)</w:t>
            </w:r>
          </w:p>
        </w:tc>
        <w:tc>
          <w:tcPr>
            <w:tcW w:w="2516" w:type="dxa"/>
          </w:tcPr>
          <w:p w:rsidR="00C60CFF" w:rsidRPr="004D73C9" w:rsidRDefault="00C60CFF" w:rsidP="004D73C9">
            <w:pPr>
              <w:pStyle w:val="ListParagraph"/>
              <w:numPr>
                <w:ilvl w:val="0"/>
                <w:numId w:val="14"/>
              </w:numPr>
              <w:spacing w:before="40" w:after="40" w:line="300" w:lineRule="auto"/>
              <w:rPr>
                <w:sz w:val="18"/>
                <w:szCs w:val="18"/>
                <w:lang w:val="en-US"/>
              </w:rPr>
            </w:pPr>
            <w:r w:rsidRPr="004D73C9">
              <w:rPr>
                <w:sz w:val="18"/>
                <w:szCs w:val="18"/>
                <w:lang w:val="en-US"/>
              </w:rPr>
              <w:t>Achieves regulatory compliance (as above)</w:t>
            </w:r>
          </w:p>
          <w:p w:rsidR="00C60CFF" w:rsidRPr="004D73C9" w:rsidRDefault="00C60CFF" w:rsidP="004D73C9">
            <w:pPr>
              <w:pStyle w:val="ListParagraph"/>
              <w:numPr>
                <w:ilvl w:val="0"/>
                <w:numId w:val="14"/>
              </w:numPr>
              <w:spacing w:before="40" w:after="40" w:line="300" w:lineRule="auto"/>
              <w:rPr>
                <w:sz w:val="18"/>
                <w:szCs w:val="18"/>
              </w:rPr>
            </w:pPr>
            <w:r w:rsidRPr="004D73C9">
              <w:rPr>
                <w:sz w:val="18"/>
                <w:szCs w:val="18"/>
              </w:rPr>
              <w:t>Strategic justification</w:t>
            </w:r>
          </w:p>
          <w:p w:rsidR="00C60CFF" w:rsidRPr="004D73C9" w:rsidRDefault="00C60CFF" w:rsidP="004D73C9">
            <w:pPr>
              <w:pStyle w:val="ListParagraph"/>
              <w:numPr>
                <w:ilvl w:val="0"/>
                <w:numId w:val="14"/>
              </w:numPr>
              <w:spacing w:before="40" w:after="40" w:line="300" w:lineRule="auto"/>
              <w:rPr>
                <w:sz w:val="18"/>
                <w:szCs w:val="18"/>
                <w:lang w:val="en-US"/>
              </w:rPr>
            </w:pPr>
            <w:r w:rsidRPr="004D73C9">
              <w:rPr>
                <w:sz w:val="18"/>
                <w:szCs w:val="18"/>
                <w:lang w:val="en-US"/>
              </w:rPr>
              <w:t>Possibly easier public acceptability than choosing single city, but still open to challenge from larger medium-sized towns</w:t>
            </w:r>
          </w:p>
          <w:p w:rsidR="00C60CFF" w:rsidRPr="004D73C9" w:rsidRDefault="00C60CFF" w:rsidP="004D73C9">
            <w:pPr>
              <w:pStyle w:val="ListParagraph"/>
              <w:numPr>
                <w:ilvl w:val="0"/>
                <w:numId w:val="14"/>
              </w:numPr>
              <w:spacing w:before="40" w:after="40" w:line="300" w:lineRule="auto"/>
              <w:rPr>
                <w:sz w:val="18"/>
                <w:szCs w:val="18"/>
                <w:lang w:val="en-US"/>
              </w:rPr>
            </w:pPr>
            <w:r w:rsidRPr="004D73C9">
              <w:rPr>
                <w:sz w:val="18"/>
                <w:szCs w:val="18"/>
                <w:lang w:val="en-US"/>
              </w:rPr>
              <w:t>Benefits of significant level of integrated interventions financed</w:t>
            </w:r>
          </w:p>
          <w:p w:rsidR="00C60CFF" w:rsidRPr="004D73C9" w:rsidRDefault="00C60CFF" w:rsidP="004D73C9">
            <w:pPr>
              <w:pStyle w:val="ListParagraph"/>
              <w:numPr>
                <w:ilvl w:val="0"/>
                <w:numId w:val="14"/>
              </w:numPr>
              <w:spacing w:before="40" w:after="40" w:line="300" w:lineRule="auto"/>
              <w:rPr>
                <w:sz w:val="18"/>
                <w:szCs w:val="18"/>
                <w:lang w:val="en-US"/>
              </w:rPr>
            </w:pPr>
            <w:r w:rsidRPr="004D73C9">
              <w:rPr>
                <w:sz w:val="18"/>
                <w:szCs w:val="18"/>
                <w:lang w:val="en-US"/>
              </w:rPr>
              <w:t>Eventual benefits for implementation system arising from ‘joint management’ experience</w:t>
            </w:r>
          </w:p>
          <w:p w:rsidR="00C60CFF" w:rsidRPr="004D73C9" w:rsidRDefault="00C60CFF" w:rsidP="004D73C9">
            <w:pPr>
              <w:pStyle w:val="ListParagraph"/>
              <w:spacing w:before="40" w:after="40" w:line="300" w:lineRule="auto"/>
              <w:ind w:left="360"/>
              <w:rPr>
                <w:rFonts w:cs="Times New Roman"/>
                <w:sz w:val="18"/>
                <w:szCs w:val="18"/>
                <w:lang w:val="en-US"/>
              </w:rPr>
            </w:pPr>
          </w:p>
        </w:tc>
        <w:tc>
          <w:tcPr>
            <w:tcW w:w="2530" w:type="dxa"/>
          </w:tcPr>
          <w:p w:rsidR="00C60CFF" w:rsidRPr="004D73C9" w:rsidRDefault="00C60CFF" w:rsidP="004D73C9">
            <w:pPr>
              <w:pStyle w:val="ListParagraph"/>
              <w:numPr>
                <w:ilvl w:val="0"/>
                <w:numId w:val="14"/>
              </w:numPr>
              <w:spacing w:before="40" w:after="40" w:line="300" w:lineRule="auto"/>
              <w:rPr>
                <w:sz w:val="18"/>
                <w:szCs w:val="18"/>
                <w:lang w:val="en-US"/>
              </w:rPr>
            </w:pPr>
            <w:r w:rsidRPr="004D73C9">
              <w:rPr>
                <w:sz w:val="18"/>
                <w:szCs w:val="18"/>
                <w:lang w:val="en-US"/>
              </w:rPr>
              <w:t>‘Joint management’ arrangements needed for substantial proportion of OPs</w:t>
            </w:r>
          </w:p>
          <w:p w:rsidR="00C60CFF" w:rsidRPr="004D73C9" w:rsidRDefault="00C60CFF" w:rsidP="004D73C9">
            <w:pPr>
              <w:pStyle w:val="ListParagraph"/>
              <w:numPr>
                <w:ilvl w:val="0"/>
                <w:numId w:val="14"/>
              </w:numPr>
              <w:spacing w:before="40" w:after="40" w:line="300" w:lineRule="auto"/>
              <w:rPr>
                <w:sz w:val="18"/>
                <w:szCs w:val="18"/>
                <w:lang w:val="en-US"/>
              </w:rPr>
            </w:pPr>
            <w:r w:rsidRPr="004D73C9">
              <w:rPr>
                <w:sz w:val="18"/>
                <w:szCs w:val="18"/>
                <w:lang w:val="en-US"/>
              </w:rPr>
              <w:t>Significant disruption to thematic delivery (depending on management structures under consideration)</w:t>
            </w:r>
          </w:p>
          <w:p w:rsidR="00C60CFF" w:rsidRPr="004D73C9" w:rsidRDefault="00C60CFF" w:rsidP="004D73C9">
            <w:pPr>
              <w:pStyle w:val="ListParagraph"/>
              <w:spacing w:before="40" w:after="40" w:line="300" w:lineRule="auto"/>
              <w:ind w:left="360"/>
              <w:rPr>
                <w:rFonts w:cs="Times New Roman"/>
                <w:sz w:val="18"/>
                <w:szCs w:val="18"/>
                <w:lang w:val="en-US"/>
              </w:rPr>
            </w:pPr>
          </w:p>
        </w:tc>
        <w:tc>
          <w:tcPr>
            <w:tcW w:w="2706" w:type="dxa"/>
          </w:tcPr>
          <w:p w:rsidR="00C60CFF" w:rsidRPr="004D73C9" w:rsidRDefault="00C60CFF" w:rsidP="004D73C9">
            <w:pPr>
              <w:pStyle w:val="ListParagraph"/>
              <w:numPr>
                <w:ilvl w:val="0"/>
                <w:numId w:val="14"/>
              </w:numPr>
              <w:spacing w:before="40" w:after="40" w:line="300" w:lineRule="auto"/>
              <w:ind w:left="357" w:hanging="357"/>
              <w:rPr>
                <w:i/>
                <w:iCs/>
                <w:sz w:val="18"/>
                <w:szCs w:val="18"/>
                <w:lang w:val="en-US"/>
              </w:rPr>
            </w:pPr>
            <w:r w:rsidRPr="004D73C9">
              <w:rPr>
                <w:i/>
                <w:iCs/>
                <w:sz w:val="18"/>
                <w:szCs w:val="18"/>
                <w:lang w:val="en-US"/>
              </w:rPr>
              <w:t>Could account for well over 40% of Croatia’s population if functional area approach followed – ITI resources should  be commensurate</w:t>
            </w:r>
          </w:p>
          <w:p w:rsidR="00C60CFF" w:rsidRPr="004D73C9" w:rsidRDefault="00C60CFF" w:rsidP="004D73C9">
            <w:pPr>
              <w:pStyle w:val="ListParagraph"/>
              <w:numPr>
                <w:ilvl w:val="0"/>
                <w:numId w:val="14"/>
              </w:numPr>
              <w:spacing w:before="40" w:after="40" w:line="300" w:lineRule="auto"/>
              <w:ind w:left="357" w:hanging="357"/>
              <w:rPr>
                <w:i/>
                <w:iCs/>
                <w:sz w:val="18"/>
                <w:szCs w:val="18"/>
                <w:lang w:val="en-US"/>
              </w:rPr>
            </w:pPr>
            <w:r w:rsidRPr="004D73C9">
              <w:rPr>
                <w:i/>
                <w:iCs/>
                <w:sz w:val="18"/>
                <w:szCs w:val="18"/>
                <w:lang w:val="en-US"/>
              </w:rPr>
              <w:t xml:space="preserve">Smaller urban areas would be supported under ‘horizontal’ approach </w:t>
            </w:r>
          </w:p>
          <w:p w:rsidR="00C60CFF" w:rsidRPr="004D73C9" w:rsidRDefault="00C60CFF" w:rsidP="004D73C9">
            <w:pPr>
              <w:pStyle w:val="ListParagraph"/>
              <w:numPr>
                <w:ilvl w:val="0"/>
                <w:numId w:val="14"/>
              </w:numPr>
              <w:spacing w:before="40" w:after="40" w:line="300" w:lineRule="auto"/>
              <w:ind w:left="357" w:hanging="357"/>
              <w:rPr>
                <w:i/>
                <w:iCs/>
                <w:sz w:val="18"/>
                <w:szCs w:val="18"/>
              </w:rPr>
            </w:pPr>
            <w:r w:rsidRPr="004D73C9">
              <w:rPr>
                <w:i/>
                <w:iCs/>
                <w:sz w:val="18"/>
                <w:szCs w:val="18"/>
                <w:lang w:val="en-US"/>
              </w:rPr>
              <w:t xml:space="preserve">The issue to be determined is should the target cities also be able to access support under horizontal approach prior to Integrated Strategies being approved?  </w:t>
            </w:r>
            <w:r w:rsidRPr="004D73C9">
              <w:rPr>
                <w:i/>
                <w:iCs/>
                <w:sz w:val="18"/>
                <w:szCs w:val="18"/>
              </w:rPr>
              <w:t xml:space="preserve">If </w:t>
            </w:r>
            <w:proofErr w:type="spellStart"/>
            <w:r w:rsidRPr="004D73C9">
              <w:rPr>
                <w:i/>
                <w:iCs/>
                <w:sz w:val="18"/>
                <w:szCs w:val="18"/>
              </w:rPr>
              <w:t>so</w:t>
            </w:r>
            <w:proofErr w:type="spellEnd"/>
            <w:r w:rsidRPr="004D73C9">
              <w:rPr>
                <w:i/>
                <w:iCs/>
                <w:sz w:val="18"/>
                <w:szCs w:val="18"/>
              </w:rPr>
              <w:t xml:space="preserve">, </w:t>
            </w:r>
            <w:proofErr w:type="spellStart"/>
            <w:r w:rsidRPr="004D73C9">
              <w:rPr>
                <w:i/>
                <w:iCs/>
                <w:sz w:val="18"/>
                <w:szCs w:val="18"/>
              </w:rPr>
              <w:t>should</w:t>
            </w:r>
            <w:proofErr w:type="spellEnd"/>
            <w:r w:rsidRPr="004D73C9">
              <w:rPr>
                <w:i/>
                <w:iCs/>
                <w:sz w:val="18"/>
                <w:szCs w:val="18"/>
              </w:rPr>
              <w:t xml:space="preserve"> </w:t>
            </w:r>
            <w:proofErr w:type="spellStart"/>
            <w:r w:rsidRPr="004D73C9">
              <w:rPr>
                <w:i/>
                <w:iCs/>
                <w:sz w:val="18"/>
                <w:szCs w:val="18"/>
              </w:rPr>
              <w:t>this</w:t>
            </w:r>
            <w:proofErr w:type="spellEnd"/>
            <w:r w:rsidRPr="004D73C9">
              <w:rPr>
                <w:i/>
                <w:iCs/>
                <w:sz w:val="18"/>
                <w:szCs w:val="18"/>
              </w:rPr>
              <w:t xml:space="preserve"> affect indicative </w:t>
            </w:r>
            <w:proofErr w:type="spellStart"/>
            <w:r w:rsidRPr="004D73C9">
              <w:rPr>
                <w:i/>
                <w:iCs/>
                <w:sz w:val="18"/>
                <w:szCs w:val="18"/>
              </w:rPr>
              <w:t>financial</w:t>
            </w:r>
            <w:proofErr w:type="spellEnd"/>
            <w:r w:rsidRPr="004D73C9">
              <w:rPr>
                <w:i/>
                <w:iCs/>
                <w:sz w:val="18"/>
                <w:szCs w:val="18"/>
              </w:rPr>
              <w:t xml:space="preserve"> allocations?</w:t>
            </w:r>
          </w:p>
        </w:tc>
      </w:tr>
      <w:tr w:rsidR="00C60CFF" w:rsidRPr="00A44392">
        <w:tc>
          <w:tcPr>
            <w:tcW w:w="2254" w:type="dxa"/>
          </w:tcPr>
          <w:p w:rsidR="00C60CFF" w:rsidRPr="004D73C9" w:rsidRDefault="00C60CFF" w:rsidP="004D73C9">
            <w:pPr>
              <w:pStyle w:val="ListParagraph"/>
              <w:numPr>
                <w:ilvl w:val="0"/>
                <w:numId w:val="13"/>
              </w:numPr>
              <w:spacing w:before="40" w:after="40" w:line="300" w:lineRule="auto"/>
              <w:rPr>
                <w:sz w:val="20"/>
                <w:szCs w:val="20"/>
                <w:lang w:val="en-US"/>
              </w:rPr>
            </w:pPr>
            <w:r w:rsidRPr="004D73C9">
              <w:rPr>
                <w:sz w:val="20"/>
                <w:szCs w:val="20"/>
                <w:lang w:val="en-US"/>
              </w:rPr>
              <w:t>Targeting 4 largest cities – plus 7-10 urban areas +35,000 inhabitants (or areas within them)</w:t>
            </w:r>
          </w:p>
        </w:tc>
        <w:tc>
          <w:tcPr>
            <w:tcW w:w="2516" w:type="dxa"/>
          </w:tcPr>
          <w:p w:rsidR="00C60CFF" w:rsidRPr="004D73C9" w:rsidRDefault="00C60CFF" w:rsidP="004D73C9">
            <w:pPr>
              <w:pStyle w:val="ListParagraph"/>
              <w:numPr>
                <w:ilvl w:val="0"/>
                <w:numId w:val="14"/>
              </w:numPr>
              <w:spacing w:before="40" w:after="40" w:line="300" w:lineRule="auto"/>
              <w:rPr>
                <w:sz w:val="18"/>
                <w:szCs w:val="18"/>
              </w:rPr>
            </w:pPr>
            <w:proofErr w:type="spellStart"/>
            <w:r w:rsidRPr="004D73C9">
              <w:rPr>
                <w:sz w:val="18"/>
                <w:szCs w:val="18"/>
              </w:rPr>
              <w:t>Achieves</w:t>
            </w:r>
            <w:proofErr w:type="spellEnd"/>
            <w:r w:rsidRPr="004D73C9">
              <w:rPr>
                <w:sz w:val="18"/>
                <w:szCs w:val="18"/>
              </w:rPr>
              <w:t xml:space="preserve"> </w:t>
            </w:r>
            <w:proofErr w:type="spellStart"/>
            <w:r w:rsidRPr="004D73C9">
              <w:rPr>
                <w:sz w:val="18"/>
                <w:szCs w:val="18"/>
              </w:rPr>
              <w:t>regulatory</w:t>
            </w:r>
            <w:proofErr w:type="spellEnd"/>
            <w:r w:rsidRPr="004D73C9">
              <w:rPr>
                <w:sz w:val="18"/>
                <w:szCs w:val="18"/>
              </w:rPr>
              <w:t xml:space="preserve"> compliance</w:t>
            </w:r>
          </w:p>
          <w:p w:rsidR="00C60CFF" w:rsidRPr="004D73C9" w:rsidRDefault="00C60CFF" w:rsidP="004D73C9">
            <w:pPr>
              <w:pStyle w:val="ListParagraph"/>
              <w:numPr>
                <w:ilvl w:val="0"/>
                <w:numId w:val="14"/>
              </w:numPr>
              <w:spacing w:before="40" w:after="40" w:line="300" w:lineRule="auto"/>
              <w:rPr>
                <w:sz w:val="18"/>
                <w:szCs w:val="18"/>
              </w:rPr>
            </w:pPr>
            <w:proofErr w:type="spellStart"/>
            <w:r w:rsidRPr="004D73C9">
              <w:rPr>
                <w:sz w:val="18"/>
                <w:szCs w:val="18"/>
              </w:rPr>
              <w:t>Potentially</w:t>
            </w:r>
            <w:proofErr w:type="spellEnd"/>
            <w:r w:rsidRPr="004D73C9">
              <w:rPr>
                <w:sz w:val="18"/>
                <w:szCs w:val="18"/>
              </w:rPr>
              <w:t xml:space="preserve"> high public </w:t>
            </w:r>
            <w:proofErr w:type="spellStart"/>
            <w:r w:rsidRPr="004D73C9">
              <w:rPr>
                <w:sz w:val="18"/>
                <w:szCs w:val="18"/>
              </w:rPr>
              <w:t>acceptability</w:t>
            </w:r>
            <w:proofErr w:type="spellEnd"/>
          </w:p>
          <w:p w:rsidR="00C60CFF" w:rsidRPr="004D73C9" w:rsidRDefault="00C60CFF" w:rsidP="004D73C9">
            <w:pPr>
              <w:pStyle w:val="ListParagraph"/>
              <w:numPr>
                <w:ilvl w:val="0"/>
                <w:numId w:val="14"/>
              </w:numPr>
              <w:spacing w:before="40" w:after="40" w:line="300" w:lineRule="auto"/>
              <w:rPr>
                <w:sz w:val="18"/>
                <w:szCs w:val="18"/>
                <w:lang w:val="en-US"/>
              </w:rPr>
            </w:pPr>
            <w:r w:rsidRPr="004D73C9">
              <w:rPr>
                <w:sz w:val="18"/>
                <w:szCs w:val="18"/>
                <w:lang w:val="en-US"/>
              </w:rPr>
              <w:t>Benefits of integrated interventions in more areas (as in 2 above)</w:t>
            </w:r>
          </w:p>
          <w:p w:rsidR="00C60CFF" w:rsidRPr="004D73C9" w:rsidRDefault="00C60CFF" w:rsidP="004D73C9">
            <w:pPr>
              <w:pStyle w:val="ListParagraph"/>
              <w:numPr>
                <w:ilvl w:val="0"/>
                <w:numId w:val="14"/>
              </w:numPr>
              <w:spacing w:before="40" w:after="40" w:line="300" w:lineRule="auto"/>
              <w:rPr>
                <w:sz w:val="18"/>
                <w:szCs w:val="18"/>
                <w:lang w:val="en-US"/>
              </w:rPr>
            </w:pPr>
            <w:r w:rsidRPr="004D73C9">
              <w:rPr>
                <w:sz w:val="18"/>
                <w:szCs w:val="18"/>
                <w:lang w:val="en-US"/>
              </w:rPr>
              <w:t xml:space="preserve">Eventual benefits of ‘joint management’ experience (as in 2 above) </w:t>
            </w:r>
          </w:p>
        </w:tc>
        <w:tc>
          <w:tcPr>
            <w:tcW w:w="2530" w:type="dxa"/>
          </w:tcPr>
          <w:p w:rsidR="00C60CFF" w:rsidRPr="004D73C9" w:rsidRDefault="00C60CFF" w:rsidP="004D73C9">
            <w:pPr>
              <w:pStyle w:val="ListParagraph"/>
              <w:numPr>
                <w:ilvl w:val="0"/>
                <w:numId w:val="14"/>
              </w:numPr>
              <w:spacing w:before="40" w:after="40" w:line="300" w:lineRule="auto"/>
              <w:rPr>
                <w:sz w:val="18"/>
                <w:szCs w:val="18"/>
                <w:lang w:val="en-US"/>
              </w:rPr>
            </w:pPr>
            <w:r w:rsidRPr="004D73C9">
              <w:rPr>
                <w:sz w:val="18"/>
                <w:szCs w:val="18"/>
                <w:lang w:val="en-US"/>
              </w:rPr>
              <w:t>Doubtful critical mass in smaller target areas might reduce added value of integrated approach there</w:t>
            </w:r>
          </w:p>
          <w:p w:rsidR="00C60CFF" w:rsidRPr="004D73C9" w:rsidRDefault="00C60CFF" w:rsidP="004D73C9">
            <w:pPr>
              <w:pStyle w:val="ListParagraph"/>
              <w:spacing w:before="40" w:after="40" w:line="300" w:lineRule="auto"/>
              <w:ind w:left="360"/>
              <w:rPr>
                <w:rFonts w:cs="Times New Roman"/>
                <w:sz w:val="18"/>
                <w:szCs w:val="18"/>
                <w:lang w:val="en-US"/>
              </w:rPr>
            </w:pPr>
          </w:p>
          <w:p w:rsidR="00C60CFF" w:rsidRPr="004D73C9" w:rsidRDefault="00C60CFF" w:rsidP="004D73C9">
            <w:pPr>
              <w:pStyle w:val="ListParagraph"/>
              <w:numPr>
                <w:ilvl w:val="0"/>
                <w:numId w:val="14"/>
              </w:numPr>
              <w:spacing w:before="40" w:after="40" w:line="300" w:lineRule="auto"/>
              <w:rPr>
                <w:sz w:val="18"/>
                <w:szCs w:val="18"/>
                <w:lang w:val="en-US"/>
              </w:rPr>
            </w:pPr>
            <w:r w:rsidRPr="004D73C9">
              <w:rPr>
                <w:sz w:val="18"/>
                <w:szCs w:val="18"/>
                <w:lang w:val="en-US"/>
              </w:rPr>
              <w:t xml:space="preserve">Challenge of setting up ‘Joint management’ arrangements on this larger scale  </w:t>
            </w:r>
          </w:p>
        </w:tc>
        <w:tc>
          <w:tcPr>
            <w:tcW w:w="2706" w:type="dxa"/>
          </w:tcPr>
          <w:p w:rsidR="00C60CFF" w:rsidRPr="004D73C9" w:rsidRDefault="00C60CFF" w:rsidP="004D73C9">
            <w:pPr>
              <w:pStyle w:val="ListParagraph"/>
              <w:numPr>
                <w:ilvl w:val="0"/>
                <w:numId w:val="14"/>
              </w:numPr>
              <w:spacing w:before="40" w:after="40" w:line="300" w:lineRule="auto"/>
              <w:ind w:left="357" w:hanging="357"/>
              <w:rPr>
                <w:i/>
                <w:iCs/>
                <w:sz w:val="18"/>
                <w:szCs w:val="18"/>
                <w:lang w:val="en-US"/>
              </w:rPr>
            </w:pPr>
            <w:r w:rsidRPr="004D73C9">
              <w:rPr>
                <w:i/>
                <w:iCs/>
                <w:sz w:val="18"/>
                <w:szCs w:val="18"/>
                <w:lang w:val="en-US"/>
              </w:rPr>
              <w:t>If functional areas approach followed, could account for over 60% of Croatia’s population – could only be feasible if ITIs  resourced accordingly</w:t>
            </w:r>
          </w:p>
          <w:p w:rsidR="00C60CFF" w:rsidRPr="004D73C9" w:rsidRDefault="00C60CFF" w:rsidP="004D73C9">
            <w:pPr>
              <w:pStyle w:val="ListParagraph"/>
              <w:numPr>
                <w:ilvl w:val="0"/>
                <w:numId w:val="14"/>
              </w:numPr>
              <w:spacing w:before="40" w:after="40" w:line="300" w:lineRule="auto"/>
              <w:ind w:left="357" w:hanging="357"/>
              <w:rPr>
                <w:i/>
                <w:iCs/>
                <w:sz w:val="18"/>
                <w:szCs w:val="18"/>
                <w:lang w:val="en-US"/>
              </w:rPr>
            </w:pPr>
            <w:r w:rsidRPr="004D73C9">
              <w:rPr>
                <w:i/>
                <w:iCs/>
                <w:sz w:val="18"/>
                <w:szCs w:val="18"/>
                <w:lang w:val="en-US"/>
              </w:rPr>
              <w:t>Joint management might then become the norm rather than the exception</w:t>
            </w:r>
          </w:p>
          <w:p w:rsidR="00C60CFF" w:rsidRPr="004D73C9" w:rsidRDefault="00C60CFF" w:rsidP="004D73C9">
            <w:pPr>
              <w:pStyle w:val="ListParagraph"/>
              <w:numPr>
                <w:ilvl w:val="0"/>
                <w:numId w:val="14"/>
              </w:numPr>
              <w:spacing w:before="40" w:after="40" w:line="300" w:lineRule="auto"/>
              <w:ind w:left="357" w:hanging="357"/>
              <w:rPr>
                <w:i/>
                <w:iCs/>
                <w:sz w:val="18"/>
                <w:szCs w:val="18"/>
                <w:lang w:val="en-US"/>
              </w:rPr>
            </w:pPr>
            <w:r w:rsidRPr="004D73C9">
              <w:rPr>
                <w:i/>
                <w:iCs/>
                <w:sz w:val="18"/>
                <w:szCs w:val="18"/>
                <w:lang w:val="en-US"/>
              </w:rPr>
              <w:t>Same issues (as in 2 above)</w:t>
            </w:r>
          </w:p>
          <w:p w:rsidR="00C60CFF" w:rsidRPr="004D73C9" w:rsidRDefault="00C60CFF" w:rsidP="004D73C9">
            <w:pPr>
              <w:pStyle w:val="ListParagraph"/>
              <w:spacing w:before="40" w:after="40" w:line="300" w:lineRule="auto"/>
              <w:ind w:left="357"/>
              <w:rPr>
                <w:rFonts w:cs="Times New Roman"/>
                <w:i/>
                <w:iCs/>
                <w:sz w:val="18"/>
                <w:szCs w:val="18"/>
                <w:lang w:val="en-US"/>
              </w:rPr>
            </w:pPr>
          </w:p>
        </w:tc>
      </w:tr>
    </w:tbl>
    <w:p w:rsidR="00C60CFF" w:rsidRDefault="00C60CFF" w:rsidP="00F67E63">
      <w:pPr>
        <w:tabs>
          <w:tab w:val="left" w:pos="2566"/>
        </w:tabs>
        <w:spacing w:before="40" w:after="40" w:line="300" w:lineRule="auto"/>
        <w:rPr>
          <w:rFonts w:cs="Times New Roman"/>
          <w:b/>
          <w:bCs/>
          <w:lang w:val="en-GB"/>
        </w:rPr>
      </w:pPr>
    </w:p>
    <w:p w:rsidR="00C60CFF" w:rsidRDefault="00C60CFF" w:rsidP="00F67E63">
      <w:pPr>
        <w:pStyle w:val="13-Heading3"/>
        <w:spacing w:before="40" w:after="40" w:line="300" w:lineRule="auto"/>
        <w:rPr>
          <w:rFonts w:cs="Times New Roman"/>
        </w:rPr>
      </w:pPr>
      <w:bookmarkStart w:id="6" w:name="_Toc390354107"/>
    </w:p>
    <w:p w:rsidR="00C60CFF" w:rsidRDefault="00C60CFF" w:rsidP="00F67E63">
      <w:pPr>
        <w:pStyle w:val="13-Heading3"/>
        <w:spacing w:before="40" w:after="40" w:line="300" w:lineRule="auto"/>
        <w:rPr>
          <w:rFonts w:cs="Times New Roman"/>
        </w:rPr>
      </w:pPr>
    </w:p>
    <w:p w:rsidR="00C60CFF" w:rsidRPr="005F3D44" w:rsidRDefault="00C60CFF" w:rsidP="00F67E63">
      <w:pPr>
        <w:pStyle w:val="13-Heading3"/>
        <w:spacing w:before="40" w:after="40" w:line="300" w:lineRule="auto"/>
        <w:rPr>
          <w:rFonts w:cs="Times New Roman"/>
        </w:rPr>
      </w:pPr>
      <w:r w:rsidRPr="003F23A2">
        <w:t>A.2 Options for reducing ITI coverage in the event of limited financial allocations</w:t>
      </w:r>
      <w:bookmarkEnd w:id="6"/>
      <w:r w:rsidRPr="005F3D44">
        <w:rPr>
          <w:rFonts w:cs="Times New Roman"/>
        </w:rPr>
        <w:tab/>
      </w:r>
    </w:p>
    <w:p w:rsidR="00C60CFF" w:rsidRPr="005F3D44" w:rsidRDefault="00C60CFF" w:rsidP="00F67E63">
      <w:pPr>
        <w:spacing w:before="40" w:after="40" w:line="300" w:lineRule="auto"/>
        <w:jc w:val="both"/>
        <w:rPr>
          <w:lang w:val="en-GB"/>
        </w:rPr>
      </w:pPr>
      <w:r w:rsidRPr="005F3D44">
        <w:rPr>
          <w:lang w:val="en-GB"/>
        </w:rPr>
        <w:t xml:space="preserve">The functional areas of the four large cities – Zagreb, Split, Rijeka and Osijek, as reported during the survey, account collectively for </w:t>
      </w:r>
      <w:r>
        <w:rPr>
          <w:lang w:val="en-GB"/>
        </w:rPr>
        <w:t>some 48%</w:t>
      </w:r>
      <w:r w:rsidRPr="005F3D44">
        <w:rPr>
          <w:lang w:val="en-GB"/>
        </w:rPr>
        <w:t xml:space="preserve"> of Croatia’s population. </w:t>
      </w:r>
      <w:r w:rsidRPr="005F3D44">
        <w:rPr>
          <w:u w:val="single"/>
          <w:lang w:val="en-GB"/>
        </w:rPr>
        <w:t>Even given</w:t>
      </w:r>
      <w:r w:rsidRPr="005F3D44">
        <w:rPr>
          <w:lang w:val="en-GB"/>
        </w:rPr>
        <w:t xml:space="preserve"> that a substantial proportion of the EU-financed interventions in and around these areas are likely to come from nationally-determined parts of the future OPs, </w:t>
      </w:r>
      <w:r>
        <w:rPr>
          <w:lang w:val="en-GB"/>
        </w:rPr>
        <w:t xml:space="preserve">a </w:t>
      </w:r>
      <w:r w:rsidRPr="005F3D44">
        <w:rPr>
          <w:lang w:val="en-GB"/>
        </w:rPr>
        <w:t xml:space="preserve">resource allocation for </w:t>
      </w:r>
      <w:r>
        <w:rPr>
          <w:lang w:val="en-GB"/>
        </w:rPr>
        <w:t>‘</w:t>
      </w:r>
      <w:r w:rsidRPr="005F3D44">
        <w:rPr>
          <w:lang w:val="en-GB"/>
        </w:rPr>
        <w:t>Sustainable Urban Development</w:t>
      </w:r>
      <w:r>
        <w:rPr>
          <w:lang w:val="en-GB"/>
        </w:rPr>
        <w:t>’</w:t>
      </w:r>
      <w:r w:rsidRPr="005F3D44">
        <w:rPr>
          <w:lang w:val="en-GB"/>
        </w:rPr>
        <w:t xml:space="preserve"> </w:t>
      </w:r>
      <w:r>
        <w:rPr>
          <w:lang w:val="en-GB"/>
        </w:rPr>
        <w:t xml:space="preserve">at around 5% of Croatia’s ERDF allocation (i.e. only just complying with the regulations) </w:t>
      </w:r>
      <w:r w:rsidRPr="005F3D44">
        <w:rPr>
          <w:lang w:val="en-GB"/>
        </w:rPr>
        <w:t xml:space="preserve">does not </w:t>
      </w:r>
      <w:r>
        <w:rPr>
          <w:lang w:val="en-GB"/>
        </w:rPr>
        <w:t>seem</w:t>
      </w:r>
      <w:r w:rsidRPr="005F3D44">
        <w:rPr>
          <w:lang w:val="en-GB"/>
        </w:rPr>
        <w:t xml:space="preserve"> adequate to finance ITIs containing significant thematic integration in all four of these large urban agglomerations.</w:t>
      </w:r>
      <w:r>
        <w:rPr>
          <w:lang w:val="en-GB"/>
        </w:rPr>
        <w:t xml:space="preserve"> Obviously the problem is compounded if targeting of more than just the four large cities is sought.</w:t>
      </w:r>
      <w:r w:rsidRPr="005F3D44">
        <w:rPr>
          <w:lang w:val="en-GB"/>
        </w:rPr>
        <w:t xml:space="preserve">  </w:t>
      </w:r>
    </w:p>
    <w:p w:rsidR="00C60CFF" w:rsidRPr="005F3D44" w:rsidRDefault="00C60CFF" w:rsidP="00F67E63">
      <w:pPr>
        <w:spacing w:before="40" w:after="40" w:line="300" w:lineRule="auto"/>
        <w:jc w:val="both"/>
        <w:rPr>
          <w:lang w:val="en-GB"/>
        </w:rPr>
      </w:pPr>
      <w:r w:rsidRPr="005F3D44">
        <w:rPr>
          <w:lang w:val="en-GB"/>
        </w:rPr>
        <w:t xml:space="preserve">Conceiving of ITIs on more of a ‘pilot’ basis could still financially feasible if the overall resource allocation for ITIs remain relatively small. Pilot ITIs could enable a thorough testing of the ITI mechanism, which is - after all - entirely new to EU Funds in Croatia, prior to possible roll-out to larger parts of cities and/or to more cities/towns at a later stage.  </w:t>
      </w:r>
    </w:p>
    <w:p w:rsidR="00C60CFF" w:rsidRPr="005F3D44" w:rsidRDefault="00C60CFF" w:rsidP="00F67E63">
      <w:pPr>
        <w:spacing w:before="40" w:after="40" w:line="300" w:lineRule="auto"/>
        <w:jc w:val="both"/>
        <w:rPr>
          <w:lang w:val="en-GB"/>
        </w:rPr>
      </w:pPr>
      <w:r w:rsidRPr="005F3D44">
        <w:rPr>
          <w:lang w:val="en-GB"/>
        </w:rPr>
        <w:t>A number of options for pilot ITIs are explored below:</w:t>
      </w:r>
    </w:p>
    <w:p w:rsidR="00C60CFF" w:rsidRPr="005F3D44" w:rsidRDefault="00C60CFF" w:rsidP="00F67E63">
      <w:pPr>
        <w:spacing w:before="40" w:after="40" w:line="300" w:lineRule="auto"/>
        <w:jc w:val="both"/>
        <w:rPr>
          <w:lang w:val="en-GB"/>
        </w:rPr>
      </w:pPr>
    </w:p>
    <w:p w:rsidR="00C60CFF" w:rsidRPr="0061341F" w:rsidRDefault="00C60CFF" w:rsidP="00F67E63">
      <w:pPr>
        <w:pStyle w:val="ListParagraph"/>
        <w:numPr>
          <w:ilvl w:val="0"/>
          <w:numId w:val="34"/>
        </w:numPr>
        <w:spacing w:before="40" w:after="40" w:line="300" w:lineRule="auto"/>
        <w:jc w:val="both"/>
        <w:rPr>
          <w:b/>
          <w:bCs/>
          <w:lang w:val="en-GB"/>
        </w:rPr>
      </w:pPr>
      <w:r w:rsidRPr="0061341F">
        <w:rPr>
          <w:b/>
          <w:bCs/>
          <w:lang w:val="en-GB"/>
        </w:rPr>
        <w:t>Reduced number of ITIs</w:t>
      </w:r>
    </w:p>
    <w:p w:rsidR="00C60CFF" w:rsidRPr="005F3D44" w:rsidRDefault="00C60CFF" w:rsidP="00F67E63">
      <w:pPr>
        <w:spacing w:before="40" w:after="40" w:line="300" w:lineRule="auto"/>
        <w:jc w:val="both"/>
        <w:rPr>
          <w:lang w:val="en-GB"/>
        </w:rPr>
      </w:pPr>
      <w:r w:rsidRPr="005F3D44">
        <w:rPr>
          <w:lang w:val="en-GB"/>
        </w:rPr>
        <w:t>Pilot ITIs could be implemented covering only one or two of the large urban agglomerations, rather than all four. This approach might also offer the possibility for one or two pilot ITIs covering the functional areas of selected medium-sized towns</w:t>
      </w:r>
      <w:r>
        <w:rPr>
          <w:lang w:val="en-GB"/>
        </w:rPr>
        <w:t xml:space="preserve"> to enlarge the pilot experience</w:t>
      </w:r>
      <w:r w:rsidRPr="005F3D44">
        <w:rPr>
          <w:lang w:val="en-GB"/>
        </w:rPr>
        <w:t>.</w:t>
      </w:r>
    </w:p>
    <w:p w:rsidR="00C60CFF" w:rsidRPr="005F3D44" w:rsidRDefault="00C60CFF" w:rsidP="00F67E63">
      <w:pPr>
        <w:spacing w:before="40" w:after="40" w:line="300" w:lineRule="auto"/>
        <w:jc w:val="both"/>
        <w:rPr>
          <w:lang w:val="en-GB"/>
        </w:rPr>
      </w:pPr>
      <w:r w:rsidRPr="005F3D44">
        <w:rPr>
          <w:lang w:val="en-GB"/>
        </w:rPr>
        <w:t xml:space="preserve">Simply excluding Zagreb from the ITI equation would clearly have determining effect on the balance between ITI resources and target population. This could make ITIs for the other three large urban agglomerations financially feasible </w:t>
      </w:r>
      <w:r w:rsidRPr="0061341F">
        <w:rPr>
          <w:lang w:val="en-GB"/>
        </w:rPr>
        <w:t>(and possibly still one or two medium-sized towns)</w:t>
      </w:r>
      <w:r w:rsidRPr="005F3D44">
        <w:rPr>
          <w:lang w:val="en-GB"/>
        </w:rPr>
        <w:t xml:space="preserve">. </w:t>
      </w:r>
    </w:p>
    <w:p w:rsidR="00C60CFF" w:rsidRPr="0061341F" w:rsidRDefault="00C60CFF" w:rsidP="00F67E63">
      <w:pPr>
        <w:spacing w:before="40" w:after="40" w:line="300" w:lineRule="auto"/>
        <w:jc w:val="both"/>
        <w:rPr>
          <w:lang w:val="en-GB"/>
        </w:rPr>
      </w:pPr>
      <w:r w:rsidRPr="005F3D44">
        <w:rPr>
          <w:lang w:val="en-GB"/>
        </w:rPr>
        <w:t xml:space="preserve">Zagreb has a more diverse and fully functioning economy than any other location in Croatia – i.e. there is less market failure. It has the levers to attract a disproportionate share of ESI Funds, without any special designation / ring-fencing of resources.  There are strong arguments for excluding Zagreb from ITIs, which could be presented in relation to basic economic data relatively easily. </w:t>
      </w:r>
      <w:r w:rsidRPr="0061341F">
        <w:rPr>
          <w:lang w:val="en-GB"/>
        </w:rPr>
        <w:t xml:space="preserve">Perhaps special soft interventions based primarily around TO11 could be considered sufficient for Zagreb in order to promote improved coordination and partnership for urban development and still be of high added value.  </w:t>
      </w:r>
    </w:p>
    <w:p w:rsidR="00C60CFF" w:rsidRPr="005F3D44" w:rsidRDefault="00C60CFF" w:rsidP="00F67E63">
      <w:pPr>
        <w:spacing w:before="40" w:after="40" w:line="300" w:lineRule="auto"/>
        <w:jc w:val="both"/>
        <w:rPr>
          <w:lang w:val="en-GB"/>
        </w:rPr>
      </w:pPr>
      <w:r w:rsidRPr="005F3D44">
        <w:rPr>
          <w:lang w:val="en-GB"/>
        </w:rPr>
        <w:t xml:space="preserve">Obviously both of the above options could be </w:t>
      </w:r>
      <w:r>
        <w:rPr>
          <w:lang w:val="en-GB"/>
        </w:rPr>
        <w:t>challenging, as outlined in the table above</w:t>
      </w:r>
      <w:r w:rsidRPr="005F3D44">
        <w:rPr>
          <w:lang w:val="en-GB"/>
        </w:rPr>
        <w:t>.</w:t>
      </w:r>
    </w:p>
    <w:p w:rsidR="00C60CFF" w:rsidRPr="005F3D44" w:rsidRDefault="00C60CFF" w:rsidP="00F67E63">
      <w:pPr>
        <w:spacing w:before="40" w:after="40" w:line="300" w:lineRule="auto"/>
        <w:jc w:val="both"/>
        <w:rPr>
          <w:lang w:val="en-GB"/>
        </w:rPr>
      </w:pPr>
    </w:p>
    <w:p w:rsidR="00C60CFF" w:rsidRPr="0061341F" w:rsidRDefault="00C60CFF" w:rsidP="00F67E63">
      <w:pPr>
        <w:pStyle w:val="ListParagraph"/>
        <w:numPr>
          <w:ilvl w:val="0"/>
          <w:numId w:val="34"/>
        </w:numPr>
        <w:spacing w:before="40" w:after="40" w:line="300" w:lineRule="auto"/>
        <w:jc w:val="both"/>
        <w:rPr>
          <w:b/>
          <w:bCs/>
          <w:lang w:val="en-GB"/>
        </w:rPr>
      </w:pPr>
      <w:r w:rsidRPr="0061341F">
        <w:rPr>
          <w:b/>
          <w:bCs/>
          <w:lang w:val="en-GB"/>
        </w:rPr>
        <w:t xml:space="preserve">Spatially delimited </w:t>
      </w:r>
      <w:r>
        <w:rPr>
          <w:b/>
          <w:bCs/>
          <w:lang w:val="en-GB"/>
        </w:rPr>
        <w:t xml:space="preserve">pilot </w:t>
      </w:r>
      <w:r w:rsidRPr="0061341F">
        <w:rPr>
          <w:b/>
          <w:bCs/>
          <w:lang w:val="en-GB"/>
        </w:rPr>
        <w:t>ITIs within urban areas</w:t>
      </w:r>
    </w:p>
    <w:p w:rsidR="00C60CFF" w:rsidRPr="005F3D44" w:rsidRDefault="00C60CFF" w:rsidP="00F67E63">
      <w:pPr>
        <w:spacing w:before="40" w:after="40" w:line="300" w:lineRule="auto"/>
        <w:jc w:val="both"/>
        <w:rPr>
          <w:lang w:val="en-GB"/>
        </w:rPr>
      </w:pPr>
      <w:r>
        <w:rPr>
          <w:lang w:val="en-GB"/>
        </w:rPr>
        <w:t>Although</w:t>
      </w:r>
      <w:r w:rsidRPr="005F3D44">
        <w:rPr>
          <w:lang w:val="en-GB"/>
        </w:rPr>
        <w:t xml:space="preserve"> we </w:t>
      </w:r>
      <w:r>
        <w:rPr>
          <w:lang w:val="en-GB"/>
        </w:rPr>
        <w:t xml:space="preserve">have </w:t>
      </w:r>
      <w:r w:rsidRPr="005F3D44">
        <w:rPr>
          <w:lang w:val="en-GB"/>
        </w:rPr>
        <w:t xml:space="preserve">argued </w:t>
      </w:r>
      <w:r>
        <w:rPr>
          <w:lang w:val="en-GB"/>
        </w:rPr>
        <w:t xml:space="preserve">elsewhere </w:t>
      </w:r>
      <w:r w:rsidRPr="005F3D44">
        <w:rPr>
          <w:lang w:val="en-GB"/>
        </w:rPr>
        <w:t>that the ‘Sustainable Urban Development’ strategy for each target city/town should cover its full functional area</w:t>
      </w:r>
      <w:r>
        <w:rPr>
          <w:lang w:val="en-GB"/>
        </w:rPr>
        <w:t>,</w:t>
      </w:r>
      <w:r w:rsidRPr="005F3D44">
        <w:rPr>
          <w:lang w:val="en-GB"/>
        </w:rPr>
        <w:t xml:space="preserve"> </w:t>
      </w:r>
      <w:r>
        <w:rPr>
          <w:lang w:val="en-GB"/>
        </w:rPr>
        <w:t>t</w:t>
      </w:r>
      <w:r w:rsidRPr="005F3D44">
        <w:rPr>
          <w:lang w:val="en-GB"/>
        </w:rPr>
        <w:t>he same does not necessarily need to apply to ITIs, as long as they are an integral part of that strategy.</w:t>
      </w:r>
    </w:p>
    <w:p w:rsidR="00C60CFF" w:rsidRPr="005F3D44" w:rsidRDefault="00C60CFF" w:rsidP="00F67E63">
      <w:pPr>
        <w:spacing w:before="40" w:after="40" w:line="300" w:lineRule="auto"/>
        <w:jc w:val="both"/>
        <w:rPr>
          <w:lang w:val="en-GB"/>
        </w:rPr>
      </w:pPr>
      <w:r w:rsidRPr="005F3D44">
        <w:rPr>
          <w:lang w:val="en-GB"/>
        </w:rPr>
        <w:t xml:space="preserve">If there is reticence to allocate much more than the 5% minimum ERDF stipulated in the EU Cohesion policy Regulations for 2014-2020, a </w:t>
      </w:r>
      <w:r w:rsidRPr="00ED3067">
        <w:rPr>
          <w:b/>
          <w:bCs/>
          <w:lang w:val="en-GB"/>
        </w:rPr>
        <w:t>spatially-delimited ‘pilot’ ITI approach</w:t>
      </w:r>
      <w:r w:rsidRPr="005F3D44">
        <w:rPr>
          <w:lang w:val="en-GB"/>
        </w:rPr>
        <w:t xml:space="preserve"> in each of the selected urban agglomerations could have many attractions:  </w:t>
      </w:r>
    </w:p>
    <w:p w:rsidR="00C60CFF" w:rsidRPr="005F3D44" w:rsidRDefault="00C60CFF" w:rsidP="00F67E63">
      <w:pPr>
        <w:numPr>
          <w:ilvl w:val="0"/>
          <w:numId w:val="32"/>
        </w:numPr>
        <w:spacing w:before="40" w:after="40" w:line="300" w:lineRule="auto"/>
        <w:ind w:left="714" w:hanging="357"/>
        <w:jc w:val="both"/>
        <w:rPr>
          <w:lang w:val="en-GB"/>
        </w:rPr>
      </w:pPr>
      <w:r w:rsidRPr="005F3D44">
        <w:rPr>
          <w:lang w:val="en-GB"/>
        </w:rPr>
        <w:t>Depending on their size, spatially-delimited ITIs could be implemented in all four large cities, possibly as well as in a small number of medium-sized towns;</w:t>
      </w:r>
    </w:p>
    <w:p w:rsidR="00C60CFF" w:rsidRPr="005F3D44" w:rsidRDefault="00C60CFF" w:rsidP="00F67E63">
      <w:pPr>
        <w:numPr>
          <w:ilvl w:val="0"/>
          <w:numId w:val="32"/>
        </w:numPr>
        <w:spacing w:before="40" w:after="40" w:line="300" w:lineRule="auto"/>
        <w:ind w:left="714" w:hanging="357"/>
        <w:jc w:val="both"/>
        <w:rPr>
          <w:lang w:val="en-GB"/>
        </w:rPr>
      </w:pPr>
      <w:r w:rsidRPr="005F3D44">
        <w:rPr>
          <w:lang w:val="en-GB"/>
        </w:rPr>
        <w:t>Limited spatial approach offers potentially easier demarcation from rural development investment under EAFRD – but also good possibilities for significant complementary interventions;</w:t>
      </w:r>
    </w:p>
    <w:p w:rsidR="00C60CFF" w:rsidRPr="005F3D44" w:rsidRDefault="00C60CFF" w:rsidP="00F67E63">
      <w:pPr>
        <w:numPr>
          <w:ilvl w:val="0"/>
          <w:numId w:val="32"/>
        </w:numPr>
        <w:spacing w:before="40" w:after="40" w:line="300" w:lineRule="auto"/>
        <w:ind w:left="714" w:hanging="357"/>
        <w:jc w:val="both"/>
        <w:rPr>
          <w:rFonts w:cs="Times New Roman"/>
          <w:lang w:val="en-GB"/>
        </w:rPr>
      </w:pPr>
      <w:r w:rsidRPr="005F3D44">
        <w:rPr>
          <w:lang w:val="en-GB"/>
        </w:rPr>
        <w:t>Smaller ITIs would be easier to manage and likely to have higher acceptability in the existing administrative culture, yet could still offer valuable institutional learning opportunities at both national and local levels</w:t>
      </w:r>
      <w:r>
        <w:rPr>
          <w:lang w:val="en-GB"/>
        </w:rPr>
        <w:t>.</w:t>
      </w:r>
    </w:p>
    <w:p w:rsidR="00C60CFF" w:rsidRPr="005F3D44" w:rsidRDefault="00C60CFF" w:rsidP="00F67E63">
      <w:pPr>
        <w:spacing w:before="40" w:after="40" w:line="300" w:lineRule="auto"/>
        <w:jc w:val="both"/>
        <w:rPr>
          <w:lang w:val="en-GB"/>
        </w:rPr>
      </w:pPr>
      <w:r w:rsidRPr="005F3D44">
        <w:rPr>
          <w:lang w:val="en-GB"/>
        </w:rPr>
        <w:t xml:space="preserve">A spatially focused approach within urban areas is fully in line with the EU Cohesion Policy principle of </w:t>
      </w:r>
      <w:r w:rsidRPr="005F3D44">
        <w:rPr>
          <w:i/>
          <w:iCs/>
          <w:lang w:val="en-GB"/>
        </w:rPr>
        <w:t>concentration.</w:t>
      </w:r>
      <w:r w:rsidRPr="005F3D44">
        <w:rPr>
          <w:lang w:val="en-GB"/>
        </w:rPr>
        <w:t xml:space="preserve"> The pilot ITIs would be beacons of good integrative practice in area-based development and would play a leading role in fulfilment of the objectives of their parent Sustainable Urban Development strategies for the urban agglomerations concerned. Even though the target areas would be smaller, that extra element of focus could offer additional communication and promotional opportunities on the role of EU Funds in leading good urban development practice.</w:t>
      </w:r>
    </w:p>
    <w:p w:rsidR="00C60CFF" w:rsidRPr="005F3D44" w:rsidRDefault="00C60CFF" w:rsidP="00F67E63">
      <w:pPr>
        <w:spacing w:before="40" w:after="40" w:line="300" w:lineRule="auto"/>
        <w:jc w:val="both"/>
        <w:rPr>
          <w:lang w:val="en-GB"/>
        </w:rPr>
      </w:pPr>
    </w:p>
    <w:p w:rsidR="00C60CFF" w:rsidRPr="0061341F" w:rsidRDefault="00C60CFF" w:rsidP="00F67E63">
      <w:pPr>
        <w:pStyle w:val="ListParagraph"/>
        <w:numPr>
          <w:ilvl w:val="0"/>
          <w:numId w:val="34"/>
        </w:numPr>
        <w:spacing w:before="40" w:after="40" w:line="300" w:lineRule="auto"/>
        <w:jc w:val="both"/>
        <w:rPr>
          <w:b/>
          <w:bCs/>
          <w:lang w:val="en-GB"/>
        </w:rPr>
      </w:pPr>
      <w:r w:rsidRPr="0061341F">
        <w:rPr>
          <w:b/>
          <w:bCs/>
          <w:lang w:val="en-GB"/>
        </w:rPr>
        <w:t xml:space="preserve">Thematically limited pilot ITIs </w:t>
      </w:r>
    </w:p>
    <w:p w:rsidR="00C60CFF" w:rsidRPr="005F3D44" w:rsidRDefault="00C60CFF" w:rsidP="00F67E63">
      <w:pPr>
        <w:spacing w:before="40" w:after="40" w:line="300" w:lineRule="auto"/>
        <w:jc w:val="both"/>
        <w:rPr>
          <w:lang w:val="en-GB"/>
        </w:rPr>
      </w:pPr>
      <w:r w:rsidRPr="005F3D44">
        <w:rPr>
          <w:lang w:val="en-GB"/>
        </w:rPr>
        <w:t>Under this option, the approach would be to reduce the thematic scope of ITI content, but for the ITIs still to cover the entire functional area of the urban agglomerations selected. The ITIs would then focus only on certain aspects of integrated urban development.</w:t>
      </w:r>
    </w:p>
    <w:p w:rsidR="00C60CFF" w:rsidRPr="005F3D44" w:rsidRDefault="00C60CFF" w:rsidP="00F67E63">
      <w:pPr>
        <w:spacing w:before="40" w:after="40" w:line="300" w:lineRule="auto"/>
        <w:jc w:val="both"/>
        <w:rPr>
          <w:lang w:val="en-GB"/>
        </w:rPr>
      </w:pPr>
      <w:r w:rsidRPr="005F3D44">
        <w:rPr>
          <w:lang w:val="en-GB"/>
        </w:rPr>
        <w:t>The obvious drawback of this option is that integration of a range of thematic interventions is one of the key purposes of setting up an ITI in the first place. The added value to be brought by a thematically limited ITI approach would be more questionable and the visibility of the integrated intervention likely to be lower.</w:t>
      </w:r>
    </w:p>
    <w:p w:rsidR="00C60CFF" w:rsidRDefault="00C60CFF" w:rsidP="00F67E63">
      <w:pPr>
        <w:spacing w:before="40" w:after="40" w:line="300" w:lineRule="auto"/>
        <w:jc w:val="both"/>
        <w:rPr>
          <w:rFonts w:cs="Times New Roman"/>
          <w:lang w:val="en-GB"/>
        </w:rPr>
      </w:pPr>
    </w:p>
    <w:p w:rsidR="00C60CFF" w:rsidRPr="002A14B4" w:rsidRDefault="00C60CFF" w:rsidP="00F67E63">
      <w:pPr>
        <w:pStyle w:val="13-Heading3"/>
        <w:spacing w:before="40" w:after="40" w:line="300" w:lineRule="auto"/>
      </w:pPr>
      <w:bookmarkStart w:id="7" w:name="_Toc390354108"/>
      <w:r>
        <w:t>A</w:t>
      </w:r>
      <w:r w:rsidRPr="002A14B4">
        <w:t xml:space="preserve">.3 – Options for relating approval of </w:t>
      </w:r>
      <w:r>
        <w:t>Urban Development S</w:t>
      </w:r>
      <w:r w:rsidRPr="002A14B4">
        <w:t>trateg</w:t>
      </w:r>
      <w:r>
        <w:t>ies and/or ‘ITI Action Plans’</w:t>
      </w:r>
      <w:r w:rsidRPr="002A14B4">
        <w:t xml:space="preserve"> to </w:t>
      </w:r>
      <w:r>
        <w:t xml:space="preserve">the </w:t>
      </w:r>
      <w:r w:rsidRPr="002A14B4">
        <w:t>selection of areas</w:t>
      </w:r>
      <w:bookmarkEnd w:id="7"/>
    </w:p>
    <w:p w:rsidR="00C60CFF" w:rsidRDefault="00C60CFF" w:rsidP="00F67E63">
      <w:pPr>
        <w:spacing w:before="40" w:after="40" w:line="300" w:lineRule="auto"/>
        <w:jc w:val="both"/>
        <w:rPr>
          <w:lang w:val="en-GB"/>
        </w:rPr>
      </w:pPr>
      <w:r>
        <w:rPr>
          <w:lang w:val="en-GB"/>
        </w:rPr>
        <w:t xml:space="preserve">The selection criterion proposed above that the areas concerned have an acceptable integrated sustainable development strategy </w:t>
      </w:r>
      <w:r w:rsidRPr="0068766E">
        <w:rPr>
          <w:i/>
          <w:iCs/>
          <w:lang w:val="en-GB"/>
        </w:rPr>
        <w:t>in place</w:t>
      </w:r>
      <w:r>
        <w:rPr>
          <w:lang w:val="en-GB"/>
        </w:rPr>
        <w:t xml:space="preserve"> – could also be interpreted flexibly.</w:t>
      </w:r>
    </w:p>
    <w:p w:rsidR="00C60CFF" w:rsidRPr="00F735E2" w:rsidRDefault="00C60CFF" w:rsidP="00F67E63">
      <w:pPr>
        <w:pStyle w:val="ListParagraph"/>
        <w:numPr>
          <w:ilvl w:val="0"/>
          <w:numId w:val="36"/>
        </w:numPr>
        <w:spacing w:before="40" w:after="40" w:line="300" w:lineRule="auto"/>
        <w:jc w:val="both"/>
        <w:rPr>
          <w:b/>
          <w:bCs/>
          <w:lang w:val="en-GB"/>
        </w:rPr>
      </w:pPr>
      <w:r w:rsidRPr="00F735E2">
        <w:rPr>
          <w:b/>
          <w:bCs/>
          <w:lang w:val="en-GB"/>
        </w:rPr>
        <w:t>Formal appro</w:t>
      </w:r>
      <w:r>
        <w:rPr>
          <w:b/>
          <w:bCs/>
          <w:lang w:val="en-GB"/>
        </w:rPr>
        <w:t>val</w:t>
      </w:r>
      <w:r w:rsidRPr="00F735E2">
        <w:rPr>
          <w:b/>
          <w:bCs/>
          <w:lang w:val="en-GB"/>
        </w:rPr>
        <w:t xml:space="preserve"> of </w:t>
      </w:r>
      <w:r>
        <w:rPr>
          <w:b/>
          <w:bCs/>
          <w:lang w:val="en-GB"/>
        </w:rPr>
        <w:t>Urban Development S</w:t>
      </w:r>
      <w:r w:rsidRPr="00F735E2">
        <w:rPr>
          <w:b/>
          <w:bCs/>
          <w:lang w:val="en-GB"/>
        </w:rPr>
        <w:t>trategy prior to area selection</w:t>
      </w:r>
    </w:p>
    <w:p w:rsidR="00C60CFF" w:rsidRDefault="00C60CFF" w:rsidP="00F67E63">
      <w:pPr>
        <w:pStyle w:val="ListParagraph"/>
        <w:numPr>
          <w:ilvl w:val="0"/>
          <w:numId w:val="27"/>
        </w:numPr>
        <w:spacing w:before="40" w:after="40" w:line="300" w:lineRule="auto"/>
        <w:ind w:left="357" w:hanging="357"/>
        <w:jc w:val="both"/>
        <w:rPr>
          <w:lang w:val="en-GB"/>
        </w:rPr>
      </w:pPr>
      <w:r w:rsidRPr="004C5B29">
        <w:rPr>
          <w:lang w:val="en-GB"/>
        </w:rPr>
        <w:t xml:space="preserve">There is an option to make </w:t>
      </w:r>
      <w:r w:rsidRPr="004C5B29">
        <w:rPr>
          <w:u w:val="single"/>
          <w:lang w:val="en-GB"/>
        </w:rPr>
        <w:t>formal approval</w:t>
      </w:r>
      <w:r w:rsidRPr="004C5B29">
        <w:rPr>
          <w:lang w:val="en-GB"/>
        </w:rPr>
        <w:t xml:space="preserve"> of strategy by central OP authorities a condition of area selection. </w:t>
      </w:r>
      <w:r>
        <w:rPr>
          <w:lang w:val="en-GB"/>
        </w:rPr>
        <w:t>This would mean that only areas with an approved strategy in place would be selected for integrated interventions.</w:t>
      </w:r>
    </w:p>
    <w:p w:rsidR="00C60CFF" w:rsidRPr="004C5B29" w:rsidRDefault="00C60CFF" w:rsidP="00F67E63">
      <w:pPr>
        <w:pStyle w:val="ListParagraph"/>
        <w:numPr>
          <w:ilvl w:val="0"/>
          <w:numId w:val="27"/>
        </w:numPr>
        <w:spacing w:before="40" w:after="40" w:line="300" w:lineRule="auto"/>
        <w:ind w:left="357" w:hanging="357"/>
        <w:jc w:val="both"/>
        <w:rPr>
          <w:lang w:val="en-GB"/>
        </w:rPr>
      </w:pPr>
      <w:r w:rsidRPr="004C5B29">
        <w:rPr>
          <w:lang w:val="en-GB"/>
        </w:rPr>
        <w:t>A possible alternative to this option could be to allow target area selection prior to formal approval of the strategy, but to require formal approval of the strategy before investment projects can be selected and approved in the area(s) concerned.</w:t>
      </w:r>
    </w:p>
    <w:p w:rsidR="00C60CFF" w:rsidRDefault="00C60CFF" w:rsidP="00F67E63">
      <w:pPr>
        <w:spacing w:before="40" w:after="40" w:line="300" w:lineRule="auto"/>
        <w:jc w:val="both"/>
        <w:rPr>
          <w:lang w:val="en-GB"/>
        </w:rPr>
      </w:pPr>
      <w:r>
        <w:rPr>
          <w:lang w:val="en-GB"/>
        </w:rPr>
        <w:t xml:space="preserve">At all events, whichever option were chosen, a strict time limit would need to be applied for formal approval of the Urban Development Strategies by the national authorities so that investments can begin, which will need to contribute to OP-related targets. </w:t>
      </w:r>
    </w:p>
    <w:p w:rsidR="00C60CFF" w:rsidRDefault="00C60CFF" w:rsidP="00F67E63">
      <w:pPr>
        <w:spacing w:before="40" w:after="40" w:line="300" w:lineRule="auto"/>
        <w:jc w:val="both"/>
        <w:rPr>
          <w:lang w:val="en-GB"/>
        </w:rPr>
      </w:pPr>
    </w:p>
    <w:p w:rsidR="00C60CFF" w:rsidRPr="00F735E2" w:rsidRDefault="00C60CFF" w:rsidP="00F67E63">
      <w:pPr>
        <w:pStyle w:val="ListParagraph"/>
        <w:numPr>
          <w:ilvl w:val="0"/>
          <w:numId w:val="36"/>
        </w:numPr>
        <w:spacing w:before="40" w:after="40" w:line="300" w:lineRule="auto"/>
        <w:jc w:val="both"/>
        <w:rPr>
          <w:b/>
          <w:bCs/>
          <w:lang w:val="en-GB"/>
        </w:rPr>
      </w:pPr>
      <w:r w:rsidRPr="00F735E2">
        <w:rPr>
          <w:b/>
          <w:bCs/>
          <w:lang w:val="en-GB"/>
        </w:rPr>
        <w:t xml:space="preserve">Possible competitive approach for selection of </w:t>
      </w:r>
      <w:r>
        <w:rPr>
          <w:b/>
          <w:bCs/>
          <w:lang w:val="en-GB"/>
        </w:rPr>
        <w:t xml:space="preserve">pilot </w:t>
      </w:r>
      <w:r w:rsidRPr="00F735E2">
        <w:rPr>
          <w:b/>
          <w:bCs/>
          <w:lang w:val="en-GB"/>
        </w:rPr>
        <w:t>ITI</w:t>
      </w:r>
    </w:p>
    <w:p w:rsidR="00C60CFF" w:rsidRDefault="00C60CFF" w:rsidP="00F67E63">
      <w:pPr>
        <w:spacing w:before="40" w:after="40" w:line="300" w:lineRule="auto"/>
        <w:jc w:val="both"/>
        <w:rPr>
          <w:lang w:val="en-GB"/>
        </w:rPr>
      </w:pPr>
      <w:r>
        <w:rPr>
          <w:lang w:val="en-GB"/>
        </w:rPr>
        <w:t xml:space="preserve">In the context of a pilot ITI approach, one </w:t>
      </w:r>
      <w:r w:rsidRPr="00F735E2">
        <w:rPr>
          <w:lang w:val="en-GB"/>
        </w:rPr>
        <w:t>option could be t</w:t>
      </w:r>
      <w:r>
        <w:rPr>
          <w:lang w:val="en-GB"/>
        </w:rPr>
        <w:t xml:space="preserve">o set up a competition in which, say, the </w:t>
      </w:r>
      <w:r w:rsidRPr="00F735E2">
        <w:rPr>
          <w:lang w:val="en-GB"/>
        </w:rPr>
        <w:t xml:space="preserve">four large city agglomerations </w:t>
      </w:r>
      <w:r>
        <w:rPr>
          <w:lang w:val="en-GB"/>
        </w:rPr>
        <w:t xml:space="preserve">and certain </w:t>
      </w:r>
      <w:r w:rsidRPr="00F735E2">
        <w:rPr>
          <w:lang w:val="en-GB"/>
        </w:rPr>
        <w:t xml:space="preserve">medium-sized towns are </w:t>
      </w:r>
      <w:r>
        <w:rPr>
          <w:lang w:val="en-GB"/>
        </w:rPr>
        <w:t xml:space="preserve">each </w:t>
      </w:r>
      <w:r w:rsidRPr="00F735E2">
        <w:rPr>
          <w:lang w:val="en-GB"/>
        </w:rPr>
        <w:t xml:space="preserve">asked to prepare </w:t>
      </w:r>
      <w:r>
        <w:rPr>
          <w:lang w:val="en-GB"/>
        </w:rPr>
        <w:t xml:space="preserve">a </w:t>
      </w:r>
      <w:r w:rsidRPr="00F735E2">
        <w:rPr>
          <w:lang w:val="en-GB"/>
        </w:rPr>
        <w:t>pilot ITI proposal</w:t>
      </w:r>
      <w:r>
        <w:rPr>
          <w:lang w:val="en-GB"/>
        </w:rPr>
        <w:t xml:space="preserve">. The number of cities/towns asked to prepare bids would be larger than the number of ITIs ultimately financeable with available resource allocations, so there would be winners and losers in the competitive process.  Maximum total value for the pilot ITI proposals could be stipulated. </w:t>
      </w:r>
    </w:p>
    <w:p w:rsidR="00C60CFF" w:rsidRDefault="00C60CFF" w:rsidP="00F67E63">
      <w:pPr>
        <w:spacing w:before="40" w:after="40" w:line="300" w:lineRule="auto"/>
        <w:jc w:val="both"/>
        <w:rPr>
          <w:lang w:val="en-GB"/>
        </w:rPr>
      </w:pPr>
      <w:r>
        <w:rPr>
          <w:lang w:val="en-GB"/>
        </w:rPr>
        <w:t>Each pilot ITI proposal could take the form of an ITI Action Plan required to follow a standard template. Possible criteria against which the quality of the ITI Action Plans could be judged might include:</w:t>
      </w:r>
    </w:p>
    <w:p w:rsidR="00C60CFF" w:rsidRPr="00EC685B" w:rsidRDefault="00C60CFF" w:rsidP="00F67E63">
      <w:pPr>
        <w:numPr>
          <w:ilvl w:val="0"/>
          <w:numId w:val="37"/>
        </w:numPr>
        <w:spacing w:before="40" w:after="40" w:line="300" w:lineRule="auto"/>
        <w:jc w:val="both"/>
        <w:rPr>
          <w:lang w:val="en-GB"/>
        </w:rPr>
      </w:pPr>
      <w:r>
        <w:rPr>
          <w:lang w:val="en-GB"/>
        </w:rPr>
        <w:t>Recognisable s</w:t>
      </w:r>
      <w:r w:rsidRPr="00EC685B">
        <w:rPr>
          <w:lang w:val="en-GB"/>
        </w:rPr>
        <w:t xml:space="preserve">patial de-limitation of the ITI target area – e.g. one strategic site or </w:t>
      </w:r>
      <w:r>
        <w:rPr>
          <w:lang w:val="en-GB"/>
        </w:rPr>
        <w:t xml:space="preserve">specific </w:t>
      </w:r>
      <w:r w:rsidRPr="00EC685B">
        <w:rPr>
          <w:lang w:val="en-GB"/>
        </w:rPr>
        <w:t>development area per urban agglomeration</w:t>
      </w:r>
      <w:r>
        <w:rPr>
          <w:lang w:val="en-GB"/>
        </w:rPr>
        <w:t>;</w:t>
      </w:r>
      <w:r w:rsidRPr="00EC685B">
        <w:rPr>
          <w:lang w:val="en-GB"/>
        </w:rPr>
        <w:t xml:space="preserve"> </w:t>
      </w:r>
    </w:p>
    <w:p w:rsidR="00C60CFF" w:rsidRPr="00EC685B" w:rsidRDefault="00C60CFF" w:rsidP="00F67E63">
      <w:pPr>
        <w:numPr>
          <w:ilvl w:val="0"/>
          <w:numId w:val="37"/>
        </w:numPr>
        <w:spacing w:before="40" w:after="40" w:line="300" w:lineRule="auto"/>
        <w:jc w:val="both"/>
        <w:rPr>
          <w:rFonts w:cs="Times New Roman"/>
          <w:lang w:val="en-GB"/>
        </w:rPr>
      </w:pPr>
      <w:r w:rsidRPr="00EC685B">
        <w:rPr>
          <w:lang w:val="en-GB"/>
        </w:rPr>
        <w:t xml:space="preserve">ITI proposal of exemplar </w:t>
      </w:r>
      <w:r>
        <w:rPr>
          <w:lang w:val="en-GB"/>
        </w:rPr>
        <w:t>nature</w:t>
      </w:r>
      <w:r w:rsidRPr="00EC685B">
        <w:rPr>
          <w:lang w:val="en-GB"/>
        </w:rPr>
        <w:t>, which is seen to tackle the urban agglomeration’s most significant problems and build on its key opportunities</w:t>
      </w:r>
      <w:r>
        <w:rPr>
          <w:lang w:val="en-GB"/>
        </w:rPr>
        <w:t>;</w:t>
      </w:r>
    </w:p>
    <w:p w:rsidR="00C60CFF" w:rsidRPr="00EC685B" w:rsidRDefault="00C60CFF" w:rsidP="00F67E63">
      <w:pPr>
        <w:numPr>
          <w:ilvl w:val="0"/>
          <w:numId w:val="37"/>
        </w:numPr>
        <w:spacing w:before="40" w:after="40" w:line="300" w:lineRule="auto"/>
        <w:jc w:val="both"/>
        <w:rPr>
          <w:rFonts w:cs="Times New Roman"/>
          <w:lang w:val="en-GB"/>
        </w:rPr>
      </w:pPr>
      <w:r w:rsidRPr="00EC685B">
        <w:rPr>
          <w:lang w:val="en-GB"/>
        </w:rPr>
        <w:t xml:space="preserve">ITI proposal with the potential to </w:t>
      </w:r>
      <w:proofErr w:type="gramStart"/>
      <w:r w:rsidRPr="00EC685B">
        <w:rPr>
          <w:lang w:val="en-GB"/>
        </w:rPr>
        <w:t xml:space="preserve">create </w:t>
      </w:r>
      <w:r w:rsidRPr="00EC685B">
        <w:rPr>
          <w:color w:val="C00000"/>
          <w:lang w:val="en-GB"/>
        </w:rPr>
        <w:t>..</w:t>
      </w:r>
      <w:proofErr w:type="gramEnd"/>
      <w:r w:rsidRPr="00EC685B">
        <w:rPr>
          <w:color w:val="C00000"/>
          <w:lang w:val="en-GB"/>
        </w:rPr>
        <w:t>xx</w:t>
      </w:r>
      <w:r w:rsidRPr="00EC685B">
        <w:rPr>
          <w:lang w:val="en-GB"/>
        </w:rPr>
        <w:t xml:space="preserve"> long-term, high quality, full time jobs in the urban agglomeration as a whole</w:t>
      </w:r>
      <w:r>
        <w:rPr>
          <w:lang w:val="en-GB"/>
        </w:rPr>
        <w:t xml:space="preserve"> (possibly scaled towards population of cities/towns concerned);</w:t>
      </w:r>
    </w:p>
    <w:p w:rsidR="00C60CFF" w:rsidRPr="00EC685B" w:rsidRDefault="00C60CFF" w:rsidP="00F67E63">
      <w:pPr>
        <w:numPr>
          <w:ilvl w:val="0"/>
          <w:numId w:val="37"/>
        </w:numPr>
        <w:spacing w:before="40" w:after="40" w:line="300" w:lineRule="auto"/>
        <w:jc w:val="both"/>
        <w:rPr>
          <w:rFonts w:cs="Times New Roman"/>
          <w:lang w:val="en-GB"/>
        </w:rPr>
      </w:pPr>
      <w:r w:rsidRPr="00EC685B">
        <w:rPr>
          <w:lang w:val="en-GB"/>
        </w:rPr>
        <w:t xml:space="preserve">ITI proposal which demonstrates </w:t>
      </w:r>
      <w:r>
        <w:rPr>
          <w:lang w:val="en-GB"/>
        </w:rPr>
        <w:t xml:space="preserve">thematic </w:t>
      </w:r>
      <w:r w:rsidRPr="00EC685B">
        <w:rPr>
          <w:lang w:val="en-GB"/>
        </w:rPr>
        <w:t xml:space="preserve">integration between </w:t>
      </w:r>
      <w:r>
        <w:rPr>
          <w:lang w:val="en-GB"/>
        </w:rPr>
        <w:t xml:space="preserve">economic, environmental and social dimensions (e.g. between minimum 3 mainstream </w:t>
      </w:r>
      <w:r w:rsidRPr="00EC685B">
        <w:rPr>
          <w:lang w:val="en-GB"/>
        </w:rPr>
        <w:t>TOs</w:t>
      </w:r>
      <w:r>
        <w:rPr>
          <w:lang w:val="en-GB"/>
        </w:rPr>
        <w:t xml:space="preserve">) </w:t>
      </w:r>
      <w:r w:rsidRPr="00EC685B">
        <w:rPr>
          <w:lang w:val="en-GB"/>
        </w:rPr>
        <w:t>and integration between ERDF and ESF interventions</w:t>
      </w:r>
      <w:r>
        <w:rPr>
          <w:lang w:val="en-GB"/>
        </w:rPr>
        <w:t>;</w:t>
      </w:r>
    </w:p>
    <w:p w:rsidR="00C60CFF" w:rsidRPr="00EC685B" w:rsidRDefault="00C60CFF" w:rsidP="00F67E63">
      <w:pPr>
        <w:numPr>
          <w:ilvl w:val="0"/>
          <w:numId w:val="37"/>
        </w:numPr>
        <w:spacing w:before="40" w:after="40" w:line="300" w:lineRule="auto"/>
        <w:jc w:val="both"/>
        <w:rPr>
          <w:rFonts w:cs="Times New Roman"/>
          <w:lang w:val="en-GB"/>
        </w:rPr>
      </w:pPr>
      <w:r w:rsidRPr="00EC685B">
        <w:rPr>
          <w:lang w:val="en-GB"/>
        </w:rPr>
        <w:t>ITI proposal which demonstrates linkage with other interventions planned in the context of the broader Sustainable Urban Development strategy for the whole urban agglomeration</w:t>
      </w:r>
      <w:r>
        <w:rPr>
          <w:lang w:val="en-GB"/>
        </w:rPr>
        <w:t>;</w:t>
      </w:r>
    </w:p>
    <w:p w:rsidR="00C60CFF" w:rsidRDefault="00C60CFF" w:rsidP="00F67E63">
      <w:pPr>
        <w:numPr>
          <w:ilvl w:val="0"/>
          <w:numId w:val="37"/>
        </w:numPr>
        <w:spacing w:before="40" w:after="40" w:line="300" w:lineRule="auto"/>
        <w:jc w:val="both"/>
        <w:rPr>
          <w:lang w:val="en-GB"/>
        </w:rPr>
      </w:pPr>
      <w:r>
        <w:rPr>
          <w:lang w:val="en-GB"/>
        </w:rPr>
        <w:t>Degree of maturity of project proposals contained in the ITI proposal and/or quality of plans for scheduling the different components of the ITI;</w:t>
      </w:r>
    </w:p>
    <w:p w:rsidR="00C60CFF" w:rsidRPr="00EC685B" w:rsidRDefault="00C60CFF" w:rsidP="00F67E63">
      <w:pPr>
        <w:numPr>
          <w:ilvl w:val="0"/>
          <w:numId w:val="37"/>
        </w:numPr>
        <w:spacing w:before="40" w:after="40" w:line="300" w:lineRule="auto"/>
        <w:jc w:val="both"/>
        <w:rPr>
          <w:lang w:val="en-GB"/>
        </w:rPr>
      </w:pPr>
      <w:r w:rsidRPr="00EC685B">
        <w:rPr>
          <w:lang w:val="en-GB"/>
        </w:rPr>
        <w:t>Operational multi-</w:t>
      </w:r>
      <w:proofErr w:type="spellStart"/>
      <w:r w:rsidRPr="00EC685B">
        <w:rPr>
          <w:lang w:val="en-GB"/>
        </w:rPr>
        <w:t>sectoral</w:t>
      </w:r>
      <w:proofErr w:type="spellEnd"/>
      <w:r w:rsidRPr="00EC685B">
        <w:rPr>
          <w:lang w:val="en-GB"/>
        </w:rPr>
        <w:t xml:space="preserve"> partnership in place (or </w:t>
      </w:r>
      <w:r w:rsidRPr="00CF6212">
        <w:rPr>
          <w:lang w:val="en-GB"/>
        </w:rPr>
        <w:t>demonstrably u</w:t>
      </w:r>
      <w:r w:rsidRPr="00EC685B">
        <w:rPr>
          <w:lang w:val="en-GB"/>
        </w:rPr>
        <w:t>nder construction) for implementation of ITI, including structure for collective decision making on project selection</w:t>
      </w:r>
      <w:r>
        <w:rPr>
          <w:lang w:val="en-GB"/>
        </w:rPr>
        <w:t>;</w:t>
      </w:r>
      <w:r w:rsidRPr="00EC685B">
        <w:rPr>
          <w:lang w:val="en-GB"/>
        </w:rPr>
        <w:t xml:space="preserve">  </w:t>
      </w:r>
    </w:p>
    <w:p w:rsidR="00C60CFF" w:rsidRDefault="00C60CFF" w:rsidP="00F67E63">
      <w:pPr>
        <w:numPr>
          <w:ilvl w:val="0"/>
          <w:numId w:val="37"/>
        </w:numPr>
        <w:spacing w:before="40" w:after="40" w:line="300" w:lineRule="auto"/>
        <w:jc w:val="both"/>
        <w:rPr>
          <w:lang w:val="en-GB"/>
        </w:rPr>
      </w:pPr>
      <w:r w:rsidRPr="00EC685B">
        <w:rPr>
          <w:lang w:val="en-GB"/>
        </w:rPr>
        <w:t>ITI proposal which contains measures for institutional and/or administrative capacity building to support partnership-based implementation</w:t>
      </w:r>
      <w:r>
        <w:rPr>
          <w:lang w:val="en-GB"/>
        </w:rPr>
        <w:t>.</w:t>
      </w:r>
    </w:p>
    <w:p w:rsidR="00C60CFF" w:rsidRPr="00EC685B" w:rsidRDefault="00C60CFF" w:rsidP="00F67E63">
      <w:pPr>
        <w:spacing w:before="40" w:after="40" w:line="300" w:lineRule="auto"/>
        <w:jc w:val="both"/>
        <w:rPr>
          <w:rFonts w:cs="Times New Roman"/>
          <w:lang w:val="en-GB"/>
        </w:rPr>
      </w:pPr>
    </w:p>
    <w:p w:rsidR="00C60CFF" w:rsidRPr="00CF6212" w:rsidRDefault="00C60CFF" w:rsidP="00F67E63">
      <w:pPr>
        <w:pStyle w:val="ListParagraph"/>
        <w:numPr>
          <w:ilvl w:val="0"/>
          <w:numId w:val="36"/>
        </w:numPr>
        <w:spacing w:before="40" w:after="40" w:line="300" w:lineRule="auto"/>
        <w:jc w:val="both"/>
        <w:rPr>
          <w:rFonts w:cs="Times New Roman"/>
          <w:b/>
          <w:bCs/>
          <w:lang w:val="en-GB"/>
        </w:rPr>
      </w:pPr>
      <w:r w:rsidRPr="00CF6212">
        <w:rPr>
          <w:b/>
          <w:bCs/>
          <w:lang w:val="en-GB"/>
        </w:rPr>
        <w:t xml:space="preserve">Merging </w:t>
      </w:r>
      <w:r>
        <w:rPr>
          <w:b/>
          <w:bCs/>
          <w:lang w:val="en-GB"/>
        </w:rPr>
        <w:t>U</w:t>
      </w:r>
      <w:r w:rsidRPr="00CF6212">
        <w:rPr>
          <w:b/>
          <w:bCs/>
          <w:lang w:val="en-GB"/>
        </w:rPr>
        <w:t xml:space="preserve">rban </w:t>
      </w:r>
      <w:r>
        <w:rPr>
          <w:b/>
          <w:bCs/>
          <w:lang w:val="en-GB"/>
        </w:rPr>
        <w:t>Development S</w:t>
      </w:r>
      <w:r w:rsidRPr="00CF6212">
        <w:rPr>
          <w:b/>
          <w:bCs/>
          <w:lang w:val="en-GB"/>
        </w:rPr>
        <w:t>trategy and ITI Action Plan</w:t>
      </w:r>
      <w:r>
        <w:rPr>
          <w:b/>
          <w:bCs/>
          <w:lang w:val="en-GB"/>
        </w:rPr>
        <w:t xml:space="preserve"> in the selection process</w:t>
      </w:r>
    </w:p>
    <w:p w:rsidR="00C60CFF" w:rsidRDefault="00C60CFF" w:rsidP="00F67E63">
      <w:pPr>
        <w:spacing w:before="40" w:after="40" w:line="300" w:lineRule="auto"/>
        <w:jc w:val="both"/>
        <w:rPr>
          <w:lang w:val="en-GB"/>
        </w:rPr>
      </w:pPr>
      <w:r>
        <w:rPr>
          <w:lang w:val="en-GB"/>
        </w:rPr>
        <w:t xml:space="preserve">A combination of the two approaches outlined above is also possible – i.e. for the national authorities to request a pilot ITI proposal </w:t>
      </w:r>
      <w:r w:rsidRPr="00BD3752">
        <w:rPr>
          <w:u w:val="single"/>
          <w:lang w:val="en-GB"/>
        </w:rPr>
        <w:t>as part of</w:t>
      </w:r>
      <w:r>
        <w:rPr>
          <w:lang w:val="en-GB"/>
        </w:rPr>
        <w:t xml:space="preserve"> the Integrated Sustainable Urban Development Strategies required from urban agglomerations. In the </w:t>
      </w:r>
      <w:r w:rsidRPr="00ED3067">
        <w:rPr>
          <w:i/>
          <w:iCs/>
          <w:lang w:val="en-GB"/>
        </w:rPr>
        <w:t>Analytical Study on Sustainable Urban Development</w:t>
      </w:r>
      <w:r>
        <w:rPr>
          <w:lang w:val="en-GB"/>
        </w:rPr>
        <w:t xml:space="preserve"> carried out under Task 1.1, it is argued that these strategies should be prepared in parallel with the County Development Strategies.  This would have the potential advantage of streamlining the relevant processes and ultimately strengthening the linkage between strategies and ITI.</w:t>
      </w:r>
    </w:p>
    <w:p w:rsidR="00C60CFF" w:rsidRPr="00BD3752" w:rsidRDefault="00C60CFF" w:rsidP="00F67E63">
      <w:pPr>
        <w:spacing w:before="40" w:after="40" w:line="300" w:lineRule="auto"/>
        <w:jc w:val="both"/>
        <w:rPr>
          <w:lang w:val="en-GB"/>
        </w:rPr>
      </w:pPr>
      <w:r w:rsidRPr="00BD3752">
        <w:rPr>
          <w:lang w:val="en-GB"/>
        </w:rPr>
        <w:t xml:space="preserve">The key risk associated with </w:t>
      </w:r>
      <w:r>
        <w:rPr>
          <w:lang w:val="en-GB"/>
        </w:rPr>
        <w:t xml:space="preserve">both of these </w:t>
      </w:r>
      <w:r w:rsidRPr="00BD3752">
        <w:rPr>
          <w:lang w:val="en-GB"/>
        </w:rPr>
        <w:t>approach</w:t>
      </w:r>
      <w:r>
        <w:rPr>
          <w:lang w:val="en-GB"/>
        </w:rPr>
        <w:t>es</w:t>
      </w:r>
      <w:r w:rsidRPr="00BD3752">
        <w:rPr>
          <w:lang w:val="en-GB"/>
        </w:rPr>
        <w:t xml:space="preserve"> is the time likely to be needed before investments can begin in earnest under the ITIs.  Efforts would therefore need to be made to ensure formal approval of ITI proposals by, say, mid-2015.</w:t>
      </w:r>
      <w:r>
        <w:rPr>
          <w:lang w:val="en-GB"/>
        </w:rPr>
        <w:t xml:space="preserve"> </w:t>
      </w:r>
      <w:r w:rsidRPr="00BD3752">
        <w:rPr>
          <w:lang w:val="en-GB"/>
        </w:rPr>
        <w:t>Allowing the moment of approval of ITI proposals to slip much beyond this deadline does not seem a realistic option if investments undertaken within ITIs are to contribute significantly to OP results and related benchmarks in Performance Frameworks.</w:t>
      </w:r>
    </w:p>
    <w:p w:rsidR="00C60CFF" w:rsidRDefault="00C60CFF" w:rsidP="00F67E63">
      <w:pPr>
        <w:spacing w:before="40" w:after="40" w:line="300" w:lineRule="auto"/>
        <w:jc w:val="both"/>
        <w:rPr>
          <w:rFonts w:cs="Times New Roman"/>
          <w:lang w:val="en-GB"/>
        </w:rPr>
      </w:pPr>
    </w:p>
    <w:p w:rsidR="00C60CFF" w:rsidRPr="000016E9" w:rsidRDefault="00C60CFF" w:rsidP="002B3B23">
      <w:pPr>
        <w:pStyle w:val="13-Heading2"/>
        <w:keepNext/>
        <w:keepLines/>
        <w:spacing w:before="40" w:after="40" w:line="300" w:lineRule="auto"/>
      </w:pPr>
      <w:bookmarkStart w:id="8" w:name="_Toc390354109"/>
      <w:r w:rsidRPr="000016E9">
        <w:t>B. Optional integrated interventions</w:t>
      </w:r>
      <w:bookmarkEnd w:id="8"/>
    </w:p>
    <w:p w:rsidR="00C60CFF" w:rsidRDefault="00C60CFF" w:rsidP="002B3B23">
      <w:pPr>
        <w:keepNext/>
        <w:keepLines/>
        <w:spacing w:before="40" w:after="40" w:line="300" w:lineRule="auto"/>
        <w:jc w:val="both"/>
        <w:rPr>
          <w:lang w:val="en-GB"/>
        </w:rPr>
      </w:pPr>
      <w:r>
        <w:rPr>
          <w:lang w:val="en-GB"/>
        </w:rPr>
        <w:t>As regards the optional targeting of integrated interventions, possible selection criteria for geographical areas suffering from severe and permanent natural or demographic handicaps are suggested in the list below.</w:t>
      </w:r>
    </w:p>
    <w:p w:rsidR="00C60CFF" w:rsidRDefault="00C60CFF" w:rsidP="00F67E63">
      <w:pPr>
        <w:spacing w:before="40" w:after="40" w:line="300" w:lineRule="auto"/>
        <w:jc w:val="both"/>
        <w:rPr>
          <w:rFonts w:cs="Times New Roman"/>
          <w:lang w:val="en-GB"/>
        </w:rPr>
      </w:pPr>
    </w:p>
    <w:p w:rsidR="00C60CFF" w:rsidRDefault="00C60CFF" w:rsidP="00F67E63">
      <w:pPr>
        <w:pStyle w:val="13-Heading3"/>
        <w:spacing w:before="40" w:after="40" w:line="300" w:lineRule="auto"/>
      </w:pPr>
      <w:bookmarkStart w:id="9" w:name="_Toc390354110"/>
      <w:r>
        <w:t>B.1</w:t>
      </w:r>
      <w:r w:rsidRPr="006A2F9D">
        <w:t xml:space="preserve"> Suggested selection criteria for </w:t>
      </w:r>
      <w:r>
        <w:t>areas with permanent natural or demographic handicaps</w:t>
      </w:r>
      <w:bookmarkEnd w:id="9"/>
    </w:p>
    <w:p w:rsidR="00C60CFF" w:rsidRPr="00BD3752" w:rsidRDefault="00C60CFF" w:rsidP="00F67E63">
      <w:pPr>
        <w:pStyle w:val="ListParagraph"/>
        <w:numPr>
          <w:ilvl w:val="0"/>
          <w:numId w:val="38"/>
        </w:numPr>
        <w:spacing w:before="40" w:after="40" w:line="300" w:lineRule="auto"/>
        <w:jc w:val="both"/>
        <w:rPr>
          <w:b/>
          <w:bCs/>
          <w:lang w:val="en-GB"/>
        </w:rPr>
      </w:pPr>
      <w:r w:rsidRPr="00BD3752">
        <w:rPr>
          <w:b/>
          <w:bCs/>
          <w:lang w:val="en-GB"/>
        </w:rPr>
        <w:t xml:space="preserve">Size of area </w:t>
      </w:r>
    </w:p>
    <w:p w:rsidR="00C60CFF" w:rsidRDefault="00C60CFF" w:rsidP="00F67E63">
      <w:pPr>
        <w:spacing w:before="40" w:after="40" w:line="300" w:lineRule="auto"/>
        <w:ind w:left="360"/>
        <w:jc w:val="both"/>
        <w:rPr>
          <w:lang w:val="en-GB"/>
        </w:rPr>
      </w:pPr>
      <w:proofErr w:type="gramStart"/>
      <w:r>
        <w:rPr>
          <w:lang w:val="en-GB"/>
        </w:rPr>
        <w:t>i.e</w:t>
      </w:r>
      <w:proofErr w:type="gramEnd"/>
      <w:r>
        <w:rPr>
          <w:lang w:val="en-GB"/>
        </w:rPr>
        <w:t>. large enough for significant volume of investment activity to be possible under integrated approach, whilst sufficiently compact for integrated interventions to have an added value over ‘horizontal’ approaches.</w:t>
      </w:r>
    </w:p>
    <w:p w:rsidR="00C60CFF" w:rsidRPr="00BD3752" w:rsidRDefault="00C60CFF" w:rsidP="00F67E63">
      <w:pPr>
        <w:pStyle w:val="ListParagraph"/>
        <w:numPr>
          <w:ilvl w:val="0"/>
          <w:numId w:val="38"/>
        </w:numPr>
        <w:spacing w:before="40" w:after="40" w:line="300" w:lineRule="auto"/>
        <w:jc w:val="both"/>
        <w:rPr>
          <w:b/>
          <w:bCs/>
          <w:lang w:val="en-GB"/>
        </w:rPr>
      </w:pPr>
      <w:r w:rsidRPr="00BD3752">
        <w:rPr>
          <w:b/>
          <w:bCs/>
          <w:lang w:val="en-GB"/>
        </w:rPr>
        <w:t>Existence of complex, area-specific development issues</w:t>
      </w:r>
    </w:p>
    <w:p w:rsidR="00C60CFF" w:rsidRDefault="00C60CFF" w:rsidP="00F67E63">
      <w:pPr>
        <w:spacing w:before="40" w:after="40" w:line="300" w:lineRule="auto"/>
        <w:ind w:left="360"/>
        <w:jc w:val="both"/>
        <w:rPr>
          <w:lang w:val="en-GB"/>
        </w:rPr>
      </w:pPr>
      <w:proofErr w:type="gramStart"/>
      <w:r>
        <w:rPr>
          <w:lang w:val="en-GB"/>
        </w:rPr>
        <w:t>i.e</w:t>
      </w:r>
      <w:proofErr w:type="gramEnd"/>
      <w:r>
        <w:rPr>
          <w:lang w:val="en-GB"/>
        </w:rPr>
        <w:t xml:space="preserve">. issues falling outside scope of ‘horizontal’ approaches, such as exclusive </w:t>
      </w:r>
      <w:r w:rsidRPr="00B213C1">
        <w:rPr>
          <w:i/>
          <w:iCs/>
          <w:lang w:val="en-GB"/>
        </w:rPr>
        <w:t>eligible actions</w:t>
      </w:r>
      <w:r>
        <w:rPr>
          <w:lang w:val="en-GB"/>
        </w:rPr>
        <w:t xml:space="preserve"> foreseen for this type of area.</w:t>
      </w:r>
    </w:p>
    <w:p w:rsidR="00C60CFF" w:rsidRPr="00BD3752" w:rsidRDefault="00C60CFF" w:rsidP="00F67E63">
      <w:pPr>
        <w:pStyle w:val="ListParagraph"/>
        <w:numPr>
          <w:ilvl w:val="0"/>
          <w:numId w:val="38"/>
        </w:numPr>
        <w:spacing w:before="40" w:after="40" w:line="300" w:lineRule="auto"/>
        <w:jc w:val="both"/>
        <w:rPr>
          <w:b/>
          <w:bCs/>
          <w:lang w:val="en-GB"/>
        </w:rPr>
      </w:pPr>
      <w:r w:rsidRPr="00BD3752">
        <w:rPr>
          <w:b/>
          <w:bCs/>
          <w:lang w:val="en-GB"/>
        </w:rPr>
        <w:t>Administrative homogeneity and capacity of target area</w:t>
      </w:r>
    </w:p>
    <w:p w:rsidR="00C60CFF" w:rsidRPr="00B213C1" w:rsidRDefault="00C60CFF" w:rsidP="00F67E63">
      <w:pPr>
        <w:spacing w:before="40" w:after="40" w:line="300" w:lineRule="auto"/>
        <w:ind w:left="360"/>
        <w:jc w:val="both"/>
        <w:rPr>
          <w:rFonts w:cs="Times New Roman"/>
          <w:lang w:val="en-GB"/>
        </w:rPr>
      </w:pPr>
      <w:proofErr w:type="gramStart"/>
      <w:r>
        <w:rPr>
          <w:lang w:val="en-GB"/>
        </w:rPr>
        <w:t>i.e</w:t>
      </w:r>
      <w:proofErr w:type="gramEnd"/>
      <w:r>
        <w:rPr>
          <w:lang w:val="en-GB"/>
        </w:rPr>
        <w:t>. political and administrative coherence throughout target area with (at least basic) capacities to enable integrated interventions to flourish</w:t>
      </w:r>
    </w:p>
    <w:p w:rsidR="00C60CFF" w:rsidRPr="00BD3752" w:rsidRDefault="00C60CFF" w:rsidP="00F67E63">
      <w:pPr>
        <w:pStyle w:val="ListParagraph"/>
        <w:numPr>
          <w:ilvl w:val="0"/>
          <w:numId w:val="38"/>
        </w:numPr>
        <w:spacing w:before="40" w:after="40" w:line="300" w:lineRule="auto"/>
        <w:jc w:val="both"/>
        <w:rPr>
          <w:b/>
          <w:bCs/>
          <w:lang w:val="en-GB"/>
        </w:rPr>
      </w:pPr>
      <w:r w:rsidRPr="00BD3752">
        <w:rPr>
          <w:b/>
          <w:bCs/>
          <w:lang w:val="en-GB"/>
        </w:rPr>
        <w:t>Effective development partnership in place in the target area</w:t>
      </w:r>
    </w:p>
    <w:p w:rsidR="00C60CFF" w:rsidRDefault="00C60CFF" w:rsidP="00F67E63">
      <w:pPr>
        <w:spacing w:before="40" w:after="40" w:line="300" w:lineRule="auto"/>
        <w:ind w:left="360"/>
        <w:jc w:val="both"/>
        <w:rPr>
          <w:lang w:val="en-GB"/>
        </w:rPr>
      </w:pPr>
      <w:r>
        <w:rPr>
          <w:lang w:val="en-GB"/>
        </w:rPr>
        <w:t>…to be judged by evidence of breadth of membership, status of constitution and maturity, records of meetings held, operational nature of issues discussed/handled etc.</w:t>
      </w:r>
    </w:p>
    <w:p w:rsidR="00C60CFF" w:rsidRPr="00BA1F6E" w:rsidRDefault="00C60CFF" w:rsidP="00F67E63">
      <w:pPr>
        <w:pStyle w:val="ListParagraph"/>
        <w:numPr>
          <w:ilvl w:val="0"/>
          <w:numId w:val="38"/>
        </w:numPr>
        <w:spacing w:before="40" w:after="40" w:line="300" w:lineRule="auto"/>
        <w:jc w:val="both"/>
        <w:rPr>
          <w:b/>
          <w:bCs/>
          <w:lang w:val="en-GB"/>
        </w:rPr>
      </w:pPr>
      <w:r>
        <w:rPr>
          <w:b/>
          <w:bCs/>
          <w:lang w:val="en-GB"/>
        </w:rPr>
        <w:t>Integrated s</w:t>
      </w:r>
      <w:r w:rsidRPr="00BA1F6E">
        <w:rPr>
          <w:b/>
          <w:bCs/>
          <w:lang w:val="en-GB"/>
        </w:rPr>
        <w:t xml:space="preserve">ustainable </w:t>
      </w:r>
      <w:r>
        <w:rPr>
          <w:b/>
          <w:bCs/>
          <w:lang w:val="en-GB"/>
        </w:rPr>
        <w:t xml:space="preserve">development </w:t>
      </w:r>
      <w:r w:rsidRPr="00BA1F6E">
        <w:rPr>
          <w:b/>
          <w:bCs/>
          <w:lang w:val="en-GB"/>
        </w:rPr>
        <w:t xml:space="preserve">strategy for at least </w:t>
      </w:r>
      <w:r>
        <w:rPr>
          <w:b/>
          <w:bCs/>
          <w:lang w:val="en-GB"/>
        </w:rPr>
        <w:t xml:space="preserve">the </w:t>
      </w:r>
      <w:r w:rsidRPr="00BA1F6E">
        <w:rPr>
          <w:b/>
          <w:bCs/>
          <w:lang w:val="en-GB"/>
        </w:rPr>
        <w:t>2014-2020 period in place</w:t>
      </w:r>
    </w:p>
    <w:p w:rsidR="00C60CFF" w:rsidRPr="00BA1F6E" w:rsidRDefault="00C60CFF" w:rsidP="00F67E63">
      <w:pPr>
        <w:spacing w:before="40" w:after="40" w:line="300" w:lineRule="auto"/>
        <w:ind w:left="360"/>
        <w:jc w:val="both"/>
        <w:rPr>
          <w:rFonts w:cs="Times New Roman"/>
          <w:lang w:val="en-GB"/>
        </w:rPr>
      </w:pPr>
      <w:r>
        <w:rPr>
          <w:lang w:val="en-GB"/>
        </w:rPr>
        <w:t xml:space="preserve">Strategy would need to meet certain quality criteria and be capable of use as a comprehensive and practical tool for guiding project selection.  </w:t>
      </w:r>
    </w:p>
    <w:p w:rsidR="00C60CFF" w:rsidRDefault="00C60CFF" w:rsidP="00F67E63">
      <w:pPr>
        <w:spacing w:before="40" w:after="40" w:line="300" w:lineRule="auto"/>
        <w:jc w:val="both"/>
        <w:rPr>
          <w:lang w:val="en-GB"/>
        </w:rPr>
      </w:pPr>
      <w:r>
        <w:rPr>
          <w:lang w:val="en-GB"/>
        </w:rPr>
        <w:t>These suggested criteria are similar in spirit to those proposed earlier for ‘Sustainable Urban Development’. The key differences relate to size (less clear-cut than for urban areas with higher population densities) and administrative homogeneity/capacities, which would be vital for genuinely integrated interventions to succeed.</w:t>
      </w:r>
    </w:p>
    <w:p w:rsidR="00C60CFF" w:rsidRDefault="00C60CFF" w:rsidP="00F67E63">
      <w:pPr>
        <w:spacing w:before="40" w:after="40" w:line="300" w:lineRule="auto"/>
        <w:jc w:val="both"/>
        <w:rPr>
          <w:lang w:val="en-GB"/>
        </w:rPr>
      </w:pPr>
      <w:r>
        <w:rPr>
          <w:lang w:val="en-GB"/>
        </w:rPr>
        <w:t>In Croatia’s case, the most likely candidates for selection under this category would be the islands.  It is accepted that the islands require a strategically distinctive approach.  It is also clear that there could be investment fields exclusive to the islands, such as actions relating to transport links, water supply or ICT etc.</w:t>
      </w:r>
    </w:p>
    <w:p w:rsidR="00C60CFF" w:rsidRDefault="00C60CFF" w:rsidP="00F67E63">
      <w:pPr>
        <w:spacing w:before="40" w:after="40" w:line="300" w:lineRule="auto"/>
        <w:jc w:val="both"/>
        <w:rPr>
          <w:lang w:val="en-GB"/>
        </w:rPr>
      </w:pPr>
      <w:r>
        <w:rPr>
          <w:lang w:val="en-GB"/>
        </w:rPr>
        <w:t>However, the islands cover a large territorial area and are highly fragmented politically and administratively. In terms of administrative capacity for potential development, the main concentration is at County level in the related coastal areas.  There is no island town large enough to be required to produce an integrated urban development strategy. If a coast-and-islands approach were to be favoured for area selection, it would could make the target area significantly larger and possibly overlap with other development approaches.</w:t>
      </w:r>
    </w:p>
    <w:p w:rsidR="00C60CFF" w:rsidRDefault="00C60CFF" w:rsidP="00F67E63">
      <w:pPr>
        <w:spacing w:before="40" w:after="40" w:line="300" w:lineRule="auto"/>
        <w:jc w:val="both"/>
        <w:rPr>
          <w:lang w:val="en-GB"/>
        </w:rPr>
      </w:pPr>
      <w:r>
        <w:rPr>
          <w:lang w:val="en-GB"/>
        </w:rPr>
        <w:t>One option could be to divide the islands into distinct geographical groups to make a number of smaller target areas. Another could be to draw the distinction between groups of islands that are - for example - undeveloped, developed, populated, periodically populated etc. and fix target areas for each type.</w:t>
      </w:r>
    </w:p>
    <w:p w:rsidR="00C60CFF" w:rsidRDefault="00C60CFF" w:rsidP="00F67E63">
      <w:pPr>
        <w:spacing w:before="40" w:after="40" w:line="300" w:lineRule="auto"/>
        <w:jc w:val="both"/>
        <w:rPr>
          <w:lang w:val="en-GB"/>
        </w:rPr>
      </w:pPr>
      <w:r>
        <w:rPr>
          <w:lang w:val="en-GB"/>
        </w:rPr>
        <w:t>The key question is whether the islands would gain any real development value from targeted integrated interventions of this type, or whether their needs could be met equally well from a ‘horizontal’ approach, such as that discussed in Task 1.2 of this assignment, under which the islands could be favoured by the project selection system and possibly also benefit from geographical Calls for Projects relating to their specific needs.</w:t>
      </w:r>
    </w:p>
    <w:p w:rsidR="00C60CFF" w:rsidRDefault="00C60CFF" w:rsidP="00F67E63">
      <w:pPr>
        <w:spacing w:before="40" w:after="40" w:line="300" w:lineRule="auto"/>
        <w:jc w:val="both"/>
        <w:rPr>
          <w:lang w:val="en-GB"/>
        </w:rPr>
      </w:pPr>
      <w:r>
        <w:rPr>
          <w:lang w:val="en-GB"/>
        </w:rPr>
        <w:t>An outline of the main potential advantages and disadvantages of targeting all the islands, or groups of islands, for integrated interventions is set out in the table below.</w:t>
      </w:r>
    </w:p>
    <w:p w:rsidR="00C60CFF" w:rsidRPr="00F67E63" w:rsidRDefault="00C60CFF" w:rsidP="00F67E63">
      <w:pPr>
        <w:spacing w:before="40" w:after="40" w:line="300" w:lineRule="auto"/>
        <w:rPr>
          <w:rFonts w:cs="Times New Roman"/>
          <w:lang w:val="en-U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54"/>
        <w:gridCol w:w="2254"/>
        <w:gridCol w:w="2254"/>
        <w:gridCol w:w="2254"/>
      </w:tblGrid>
      <w:tr w:rsidR="00C60CFF" w:rsidRPr="00A44392">
        <w:tc>
          <w:tcPr>
            <w:tcW w:w="9016" w:type="dxa"/>
            <w:gridSpan w:val="4"/>
          </w:tcPr>
          <w:p w:rsidR="00C60CFF" w:rsidRPr="004D73C9" w:rsidRDefault="00C60CFF" w:rsidP="004D73C9">
            <w:pPr>
              <w:spacing w:before="40" w:after="40" w:line="300" w:lineRule="auto"/>
              <w:jc w:val="center"/>
              <w:rPr>
                <w:b/>
                <w:bCs/>
                <w:sz w:val="28"/>
                <w:szCs w:val="28"/>
                <w:lang w:val="en-US"/>
              </w:rPr>
            </w:pPr>
            <w:r w:rsidRPr="004D73C9">
              <w:rPr>
                <w:b/>
                <w:bCs/>
                <w:sz w:val="28"/>
                <w:szCs w:val="28"/>
                <w:lang w:val="en-US"/>
              </w:rPr>
              <w:t>Pros and cons of different targeting approaches</w:t>
            </w:r>
          </w:p>
        </w:tc>
      </w:tr>
      <w:tr w:rsidR="00C60CFF" w:rsidRPr="004D73C9">
        <w:tc>
          <w:tcPr>
            <w:tcW w:w="2254" w:type="dxa"/>
          </w:tcPr>
          <w:p w:rsidR="00C60CFF" w:rsidRPr="004D73C9" w:rsidRDefault="00C60CFF" w:rsidP="004D73C9">
            <w:pPr>
              <w:spacing w:before="40" w:after="40" w:line="300" w:lineRule="auto"/>
              <w:jc w:val="center"/>
              <w:rPr>
                <w:rFonts w:cs="Times New Roman"/>
                <w:b/>
                <w:bCs/>
                <w:sz w:val="20"/>
                <w:szCs w:val="20"/>
                <w:lang w:val="en-US"/>
              </w:rPr>
            </w:pPr>
          </w:p>
        </w:tc>
        <w:tc>
          <w:tcPr>
            <w:tcW w:w="2254" w:type="dxa"/>
          </w:tcPr>
          <w:p w:rsidR="00C60CFF" w:rsidRPr="004D73C9" w:rsidRDefault="00C60CFF" w:rsidP="004D73C9">
            <w:pPr>
              <w:spacing w:before="40" w:after="40" w:line="300" w:lineRule="auto"/>
              <w:jc w:val="center"/>
              <w:rPr>
                <w:b/>
                <w:bCs/>
                <w:sz w:val="20"/>
                <w:szCs w:val="20"/>
              </w:rPr>
            </w:pPr>
            <w:r w:rsidRPr="004D73C9">
              <w:rPr>
                <w:b/>
                <w:bCs/>
                <w:sz w:val="20"/>
                <w:szCs w:val="20"/>
              </w:rPr>
              <w:t xml:space="preserve">Main </w:t>
            </w:r>
            <w:proofErr w:type="spellStart"/>
            <w:r w:rsidRPr="004D73C9">
              <w:rPr>
                <w:b/>
                <w:bCs/>
                <w:sz w:val="20"/>
                <w:szCs w:val="20"/>
              </w:rPr>
              <w:t>advantages</w:t>
            </w:r>
            <w:proofErr w:type="spellEnd"/>
          </w:p>
        </w:tc>
        <w:tc>
          <w:tcPr>
            <w:tcW w:w="2254" w:type="dxa"/>
          </w:tcPr>
          <w:p w:rsidR="00C60CFF" w:rsidRPr="004D73C9" w:rsidRDefault="00C60CFF" w:rsidP="004D73C9">
            <w:pPr>
              <w:spacing w:before="40" w:after="40" w:line="300" w:lineRule="auto"/>
              <w:jc w:val="center"/>
              <w:rPr>
                <w:b/>
                <w:bCs/>
                <w:sz w:val="20"/>
                <w:szCs w:val="20"/>
              </w:rPr>
            </w:pPr>
            <w:r w:rsidRPr="004D73C9">
              <w:rPr>
                <w:b/>
                <w:bCs/>
                <w:sz w:val="20"/>
                <w:szCs w:val="20"/>
              </w:rPr>
              <w:t xml:space="preserve">Main </w:t>
            </w:r>
            <w:proofErr w:type="spellStart"/>
            <w:r w:rsidRPr="004D73C9">
              <w:rPr>
                <w:b/>
                <w:bCs/>
                <w:sz w:val="20"/>
                <w:szCs w:val="20"/>
              </w:rPr>
              <w:t>disadvantages</w:t>
            </w:r>
            <w:proofErr w:type="spellEnd"/>
          </w:p>
        </w:tc>
        <w:tc>
          <w:tcPr>
            <w:tcW w:w="2254" w:type="dxa"/>
          </w:tcPr>
          <w:p w:rsidR="00C60CFF" w:rsidRPr="004D73C9" w:rsidRDefault="00C60CFF" w:rsidP="004D73C9">
            <w:pPr>
              <w:spacing w:before="40" w:after="40" w:line="300" w:lineRule="auto"/>
              <w:jc w:val="center"/>
              <w:rPr>
                <w:b/>
                <w:bCs/>
                <w:sz w:val="20"/>
                <w:szCs w:val="20"/>
              </w:rPr>
            </w:pPr>
            <w:r w:rsidRPr="004D73C9">
              <w:rPr>
                <w:b/>
                <w:bCs/>
                <w:sz w:val="20"/>
                <w:szCs w:val="20"/>
              </w:rPr>
              <w:t>Comment</w:t>
            </w:r>
          </w:p>
        </w:tc>
      </w:tr>
      <w:tr w:rsidR="00C60CFF" w:rsidRPr="004D73C9">
        <w:tc>
          <w:tcPr>
            <w:tcW w:w="9016" w:type="dxa"/>
            <w:gridSpan w:val="4"/>
          </w:tcPr>
          <w:p w:rsidR="00C60CFF" w:rsidRPr="004D73C9" w:rsidRDefault="00C60CFF" w:rsidP="004D73C9">
            <w:pPr>
              <w:spacing w:before="40" w:after="40" w:line="300" w:lineRule="auto"/>
              <w:rPr>
                <w:b/>
                <w:bCs/>
                <w:i/>
                <w:iCs/>
                <w:sz w:val="20"/>
                <w:szCs w:val="20"/>
              </w:rPr>
            </w:pPr>
            <w:r w:rsidRPr="004D73C9">
              <w:rPr>
                <w:b/>
                <w:bCs/>
                <w:i/>
                <w:iCs/>
                <w:sz w:val="20"/>
                <w:szCs w:val="20"/>
              </w:rPr>
              <w:t xml:space="preserve">The </w:t>
            </w:r>
            <w:proofErr w:type="spellStart"/>
            <w:r w:rsidRPr="004D73C9">
              <w:rPr>
                <w:b/>
                <w:bCs/>
                <w:i/>
                <w:iCs/>
                <w:sz w:val="20"/>
                <w:szCs w:val="20"/>
              </w:rPr>
              <w:t>Islands</w:t>
            </w:r>
            <w:proofErr w:type="spellEnd"/>
          </w:p>
        </w:tc>
      </w:tr>
      <w:tr w:rsidR="00C60CFF" w:rsidRPr="00A44392">
        <w:tc>
          <w:tcPr>
            <w:tcW w:w="2254" w:type="dxa"/>
          </w:tcPr>
          <w:p w:rsidR="00C60CFF" w:rsidRPr="004D73C9" w:rsidRDefault="00C60CFF" w:rsidP="004D73C9">
            <w:pPr>
              <w:pStyle w:val="ListParagraph"/>
              <w:numPr>
                <w:ilvl w:val="0"/>
                <w:numId w:val="17"/>
              </w:numPr>
              <w:spacing w:before="40" w:after="40" w:line="300" w:lineRule="auto"/>
              <w:rPr>
                <w:sz w:val="20"/>
                <w:szCs w:val="20"/>
                <w:lang w:val="en-US"/>
              </w:rPr>
            </w:pPr>
            <w:r w:rsidRPr="004D73C9">
              <w:rPr>
                <w:sz w:val="20"/>
                <w:szCs w:val="20"/>
                <w:lang w:val="en-US"/>
              </w:rPr>
              <w:t xml:space="preserve">Targeting </w:t>
            </w:r>
            <w:r w:rsidRPr="004D73C9">
              <w:rPr>
                <w:sz w:val="20"/>
                <w:szCs w:val="20"/>
                <w:u w:val="single"/>
                <w:lang w:val="en-US"/>
              </w:rPr>
              <w:t>all islands</w:t>
            </w:r>
            <w:r w:rsidRPr="004D73C9">
              <w:rPr>
                <w:sz w:val="20"/>
                <w:szCs w:val="20"/>
                <w:lang w:val="en-US"/>
              </w:rPr>
              <w:t xml:space="preserve"> for dedicated integrated intervention </w:t>
            </w:r>
          </w:p>
          <w:p w:rsidR="00C60CFF" w:rsidRPr="004D73C9" w:rsidRDefault="00C60CFF" w:rsidP="004D73C9">
            <w:pPr>
              <w:pStyle w:val="ListParagraph"/>
              <w:spacing w:before="40" w:after="40" w:line="300" w:lineRule="auto"/>
              <w:ind w:left="360"/>
              <w:rPr>
                <w:rFonts w:cs="Times New Roman"/>
                <w:sz w:val="20"/>
                <w:szCs w:val="20"/>
                <w:lang w:val="en-US"/>
              </w:rPr>
            </w:pPr>
          </w:p>
        </w:tc>
        <w:tc>
          <w:tcPr>
            <w:tcW w:w="2254" w:type="dxa"/>
          </w:tcPr>
          <w:p w:rsidR="00C60CFF" w:rsidRPr="004D73C9" w:rsidRDefault="00C60CFF" w:rsidP="004D73C9">
            <w:pPr>
              <w:pStyle w:val="ListParagraph"/>
              <w:numPr>
                <w:ilvl w:val="0"/>
                <w:numId w:val="14"/>
              </w:numPr>
              <w:spacing w:before="40" w:after="40" w:line="300" w:lineRule="auto"/>
              <w:rPr>
                <w:sz w:val="18"/>
                <w:szCs w:val="18"/>
                <w:lang w:val="en-US"/>
              </w:rPr>
            </w:pPr>
            <w:r w:rsidRPr="004D73C9">
              <w:rPr>
                <w:sz w:val="18"/>
                <w:szCs w:val="18"/>
                <w:lang w:val="en-US"/>
              </w:rPr>
              <w:t>Strategic recognition of the distinctiveness of the islands</w:t>
            </w:r>
          </w:p>
          <w:p w:rsidR="00C60CFF" w:rsidRPr="004D73C9" w:rsidRDefault="00C60CFF" w:rsidP="004D73C9">
            <w:pPr>
              <w:pStyle w:val="ListParagraph"/>
              <w:numPr>
                <w:ilvl w:val="0"/>
                <w:numId w:val="14"/>
              </w:numPr>
              <w:spacing w:before="40" w:after="40" w:line="300" w:lineRule="auto"/>
              <w:rPr>
                <w:sz w:val="18"/>
                <w:szCs w:val="18"/>
                <w:lang w:val="en-US"/>
              </w:rPr>
            </w:pPr>
            <w:r w:rsidRPr="004D73C9">
              <w:rPr>
                <w:sz w:val="18"/>
                <w:szCs w:val="18"/>
                <w:lang w:val="en-US"/>
              </w:rPr>
              <w:t>Could add impetus to ‘big idea’ approach for islands</w:t>
            </w:r>
          </w:p>
          <w:p w:rsidR="00C60CFF" w:rsidRPr="004D73C9" w:rsidRDefault="00C60CFF" w:rsidP="004D73C9">
            <w:pPr>
              <w:pStyle w:val="ListParagraph"/>
              <w:numPr>
                <w:ilvl w:val="0"/>
                <w:numId w:val="14"/>
              </w:numPr>
              <w:spacing w:before="40" w:after="40" w:line="300" w:lineRule="auto"/>
              <w:rPr>
                <w:sz w:val="18"/>
                <w:szCs w:val="18"/>
                <w:lang w:val="en-US"/>
              </w:rPr>
            </w:pPr>
            <w:r w:rsidRPr="004D73C9">
              <w:rPr>
                <w:sz w:val="18"/>
                <w:szCs w:val="18"/>
                <w:lang w:val="en-US"/>
              </w:rPr>
              <w:t>Could help bring forward more conceptually difficult projects in island context</w:t>
            </w:r>
          </w:p>
          <w:p w:rsidR="00C60CFF" w:rsidRPr="004D73C9" w:rsidRDefault="00C60CFF" w:rsidP="004D73C9">
            <w:pPr>
              <w:pStyle w:val="ListParagraph"/>
              <w:spacing w:before="40" w:after="40" w:line="300" w:lineRule="auto"/>
              <w:ind w:left="360"/>
              <w:rPr>
                <w:sz w:val="18"/>
                <w:szCs w:val="18"/>
                <w:lang w:val="en-US"/>
              </w:rPr>
            </w:pPr>
            <w:r w:rsidRPr="004D73C9">
              <w:rPr>
                <w:sz w:val="18"/>
                <w:szCs w:val="18"/>
                <w:lang w:val="en-US"/>
              </w:rPr>
              <w:t xml:space="preserve"> </w:t>
            </w:r>
          </w:p>
        </w:tc>
        <w:tc>
          <w:tcPr>
            <w:tcW w:w="2254" w:type="dxa"/>
          </w:tcPr>
          <w:p w:rsidR="00C60CFF" w:rsidRPr="004D73C9" w:rsidRDefault="00C60CFF" w:rsidP="004D73C9">
            <w:pPr>
              <w:pStyle w:val="ListParagraph"/>
              <w:numPr>
                <w:ilvl w:val="0"/>
                <w:numId w:val="14"/>
              </w:numPr>
              <w:spacing w:before="40" w:after="40" w:line="300" w:lineRule="auto"/>
              <w:rPr>
                <w:sz w:val="18"/>
                <w:szCs w:val="18"/>
                <w:lang w:val="en-US"/>
              </w:rPr>
            </w:pPr>
            <w:r w:rsidRPr="004D73C9">
              <w:rPr>
                <w:sz w:val="18"/>
                <w:szCs w:val="18"/>
                <w:lang w:val="en-US"/>
              </w:rPr>
              <w:t xml:space="preserve">Fragmented nature of target territory lessens likelihood of </w:t>
            </w:r>
            <w:proofErr w:type="spellStart"/>
            <w:r w:rsidRPr="004D73C9">
              <w:rPr>
                <w:sz w:val="18"/>
                <w:szCs w:val="18"/>
                <w:lang w:val="en-US"/>
              </w:rPr>
              <w:t>sucessful</w:t>
            </w:r>
            <w:proofErr w:type="spellEnd"/>
            <w:r w:rsidRPr="004D73C9">
              <w:rPr>
                <w:sz w:val="18"/>
                <w:szCs w:val="18"/>
                <w:lang w:val="en-US"/>
              </w:rPr>
              <w:t xml:space="preserve"> integrated interventions</w:t>
            </w:r>
          </w:p>
          <w:p w:rsidR="00C60CFF" w:rsidRPr="004D73C9" w:rsidRDefault="00C60CFF" w:rsidP="004D73C9">
            <w:pPr>
              <w:pStyle w:val="ListParagraph"/>
              <w:numPr>
                <w:ilvl w:val="0"/>
                <w:numId w:val="14"/>
              </w:numPr>
              <w:spacing w:before="40" w:after="40" w:line="300" w:lineRule="auto"/>
              <w:rPr>
                <w:sz w:val="18"/>
                <w:szCs w:val="18"/>
                <w:lang w:val="en-US"/>
              </w:rPr>
            </w:pPr>
            <w:r w:rsidRPr="004D73C9">
              <w:rPr>
                <w:sz w:val="18"/>
                <w:szCs w:val="18"/>
                <w:lang w:val="en-US"/>
              </w:rPr>
              <w:t>Would require joint working across local administrative boundaries of different political complexion</w:t>
            </w:r>
          </w:p>
          <w:p w:rsidR="00C60CFF" w:rsidRPr="004D73C9" w:rsidRDefault="00C60CFF" w:rsidP="004D73C9">
            <w:pPr>
              <w:pStyle w:val="ListParagraph"/>
              <w:numPr>
                <w:ilvl w:val="0"/>
                <w:numId w:val="14"/>
              </w:numPr>
              <w:spacing w:before="40" w:after="40" w:line="300" w:lineRule="auto"/>
              <w:rPr>
                <w:sz w:val="18"/>
                <w:szCs w:val="18"/>
                <w:lang w:val="en-US"/>
              </w:rPr>
            </w:pPr>
            <w:r w:rsidRPr="004D73C9">
              <w:rPr>
                <w:sz w:val="18"/>
                <w:szCs w:val="18"/>
                <w:lang w:val="en-US"/>
              </w:rPr>
              <w:t xml:space="preserve">Doubts that the content of relevant actions is sufficiently </w:t>
            </w:r>
            <w:r w:rsidRPr="004D73C9">
              <w:rPr>
                <w:i/>
                <w:iCs/>
                <w:sz w:val="18"/>
                <w:szCs w:val="18"/>
                <w:lang w:val="en-US"/>
              </w:rPr>
              <w:t>different</w:t>
            </w:r>
            <w:r w:rsidRPr="004D73C9">
              <w:rPr>
                <w:sz w:val="18"/>
                <w:szCs w:val="18"/>
                <w:lang w:val="en-US"/>
              </w:rPr>
              <w:t xml:space="preserve"> overall to require distinct approach</w:t>
            </w:r>
          </w:p>
          <w:p w:rsidR="00C60CFF" w:rsidRPr="004D73C9" w:rsidRDefault="00C60CFF" w:rsidP="004D73C9">
            <w:pPr>
              <w:pStyle w:val="ListParagraph"/>
              <w:spacing w:before="40" w:after="40" w:line="300" w:lineRule="auto"/>
              <w:ind w:left="360"/>
              <w:rPr>
                <w:rFonts w:cs="Times New Roman"/>
                <w:sz w:val="18"/>
                <w:szCs w:val="18"/>
                <w:lang w:val="en-US"/>
              </w:rPr>
            </w:pPr>
          </w:p>
        </w:tc>
        <w:tc>
          <w:tcPr>
            <w:tcW w:w="2254" w:type="dxa"/>
            <w:vMerge w:val="restart"/>
          </w:tcPr>
          <w:p w:rsidR="00C60CFF" w:rsidRPr="004D73C9" w:rsidRDefault="00C60CFF" w:rsidP="004D73C9">
            <w:pPr>
              <w:spacing w:before="40" w:after="40" w:line="300" w:lineRule="auto"/>
              <w:rPr>
                <w:rFonts w:cs="Times New Roman"/>
                <w:i/>
                <w:iCs/>
                <w:sz w:val="18"/>
                <w:szCs w:val="18"/>
                <w:lang w:val="en-US"/>
              </w:rPr>
            </w:pPr>
          </w:p>
          <w:p w:rsidR="00C60CFF" w:rsidRPr="004D73C9" w:rsidRDefault="00C60CFF" w:rsidP="004D73C9">
            <w:pPr>
              <w:spacing w:before="40" w:after="40" w:line="300" w:lineRule="auto"/>
              <w:rPr>
                <w:rFonts w:cs="Times New Roman"/>
                <w:i/>
                <w:iCs/>
                <w:sz w:val="18"/>
                <w:szCs w:val="18"/>
                <w:lang w:val="en-US"/>
              </w:rPr>
            </w:pPr>
          </w:p>
          <w:p w:rsidR="00C60CFF" w:rsidRPr="004D73C9" w:rsidRDefault="00C60CFF" w:rsidP="004D73C9">
            <w:pPr>
              <w:spacing w:before="40" w:after="40" w:line="300" w:lineRule="auto"/>
              <w:rPr>
                <w:rFonts w:cs="Times New Roman"/>
                <w:i/>
                <w:iCs/>
                <w:sz w:val="18"/>
                <w:szCs w:val="18"/>
                <w:lang w:val="en-US"/>
              </w:rPr>
            </w:pPr>
          </w:p>
          <w:p w:rsidR="00C60CFF" w:rsidRPr="004D73C9" w:rsidRDefault="00C60CFF" w:rsidP="004D73C9">
            <w:pPr>
              <w:spacing w:before="40" w:after="40" w:line="300" w:lineRule="auto"/>
              <w:rPr>
                <w:rFonts w:cs="Times New Roman"/>
                <w:i/>
                <w:iCs/>
                <w:sz w:val="18"/>
                <w:szCs w:val="18"/>
                <w:lang w:val="en-US"/>
              </w:rPr>
            </w:pPr>
          </w:p>
          <w:p w:rsidR="00C60CFF" w:rsidRPr="004D73C9" w:rsidRDefault="00C60CFF" w:rsidP="004D73C9">
            <w:pPr>
              <w:pStyle w:val="ListParagraph"/>
              <w:numPr>
                <w:ilvl w:val="0"/>
                <w:numId w:val="14"/>
              </w:numPr>
              <w:spacing w:before="40" w:after="40" w:line="300" w:lineRule="auto"/>
              <w:ind w:left="357" w:hanging="357"/>
              <w:rPr>
                <w:i/>
                <w:iCs/>
                <w:sz w:val="18"/>
                <w:szCs w:val="18"/>
                <w:lang w:val="en-US"/>
              </w:rPr>
            </w:pPr>
            <w:r w:rsidRPr="004D73C9">
              <w:rPr>
                <w:i/>
                <w:iCs/>
                <w:sz w:val="18"/>
                <w:szCs w:val="18"/>
                <w:lang w:val="en-US"/>
              </w:rPr>
              <w:t>Questionable added value in integrated approach for the islands</w:t>
            </w:r>
          </w:p>
          <w:p w:rsidR="00C60CFF" w:rsidRPr="004D73C9" w:rsidRDefault="00C60CFF" w:rsidP="004D73C9">
            <w:pPr>
              <w:pStyle w:val="ListParagraph"/>
              <w:numPr>
                <w:ilvl w:val="0"/>
                <w:numId w:val="14"/>
              </w:numPr>
              <w:spacing w:before="40" w:after="40" w:line="300" w:lineRule="auto"/>
              <w:ind w:left="357" w:hanging="357"/>
              <w:rPr>
                <w:i/>
                <w:iCs/>
                <w:sz w:val="18"/>
                <w:szCs w:val="18"/>
                <w:lang w:val="en-US"/>
              </w:rPr>
            </w:pPr>
            <w:r w:rsidRPr="004D73C9">
              <w:rPr>
                <w:i/>
                <w:iCs/>
                <w:sz w:val="18"/>
                <w:szCs w:val="18"/>
                <w:lang w:val="en-US"/>
              </w:rPr>
              <w:t>Any actions exclusive to islands (e.g. transport links, water supply, ICT etc.) might be delivered equally well through island-specific Calls as part of ‘horizontal’ approach</w:t>
            </w:r>
          </w:p>
          <w:p w:rsidR="00C60CFF" w:rsidRPr="004D73C9" w:rsidRDefault="00C60CFF" w:rsidP="004D73C9">
            <w:pPr>
              <w:pStyle w:val="ListParagraph"/>
              <w:numPr>
                <w:ilvl w:val="0"/>
                <w:numId w:val="14"/>
              </w:numPr>
              <w:spacing w:before="40" w:after="40" w:line="300" w:lineRule="auto"/>
              <w:ind w:left="357" w:hanging="357"/>
              <w:rPr>
                <w:i/>
                <w:iCs/>
                <w:sz w:val="18"/>
                <w:szCs w:val="18"/>
                <w:lang w:val="en-US"/>
              </w:rPr>
            </w:pPr>
            <w:r w:rsidRPr="004D73C9">
              <w:rPr>
                <w:i/>
                <w:iCs/>
                <w:sz w:val="18"/>
                <w:szCs w:val="18"/>
                <w:lang w:val="en-US"/>
              </w:rPr>
              <w:t xml:space="preserve">Possible strategic dilution If focus of integrated intervention were to be </w:t>
            </w:r>
            <w:r w:rsidRPr="004D73C9">
              <w:rPr>
                <w:i/>
                <w:iCs/>
                <w:sz w:val="18"/>
                <w:szCs w:val="18"/>
                <w:u w:val="single"/>
                <w:lang w:val="en-US"/>
              </w:rPr>
              <w:t>coast and</w:t>
            </w:r>
            <w:r w:rsidRPr="004D73C9">
              <w:rPr>
                <w:i/>
                <w:iCs/>
                <w:sz w:val="18"/>
                <w:szCs w:val="18"/>
                <w:lang w:val="en-US"/>
              </w:rPr>
              <w:t xml:space="preserve"> islands – e.g. coast might well take bulk of resource </w:t>
            </w:r>
          </w:p>
          <w:p w:rsidR="00C60CFF" w:rsidRPr="004D73C9" w:rsidRDefault="00C60CFF" w:rsidP="004D73C9">
            <w:pPr>
              <w:pStyle w:val="ListParagraph"/>
              <w:spacing w:before="40" w:after="40" w:line="300" w:lineRule="auto"/>
              <w:ind w:left="357"/>
              <w:rPr>
                <w:rFonts w:cs="Times New Roman"/>
                <w:i/>
                <w:iCs/>
                <w:sz w:val="18"/>
                <w:szCs w:val="18"/>
                <w:lang w:val="en-US"/>
              </w:rPr>
            </w:pPr>
          </w:p>
        </w:tc>
      </w:tr>
      <w:tr w:rsidR="00C60CFF" w:rsidRPr="00A44392">
        <w:tc>
          <w:tcPr>
            <w:tcW w:w="2254" w:type="dxa"/>
          </w:tcPr>
          <w:p w:rsidR="00C60CFF" w:rsidRPr="004D73C9" w:rsidRDefault="00C60CFF" w:rsidP="004D73C9">
            <w:pPr>
              <w:pStyle w:val="ListParagraph"/>
              <w:numPr>
                <w:ilvl w:val="0"/>
                <w:numId w:val="17"/>
              </w:numPr>
              <w:spacing w:before="40" w:after="40" w:line="300" w:lineRule="auto"/>
              <w:rPr>
                <w:sz w:val="20"/>
                <w:szCs w:val="20"/>
                <w:lang w:val="en-US"/>
              </w:rPr>
            </w:pPr>
            <w:r w:rsidRPr="004D73C9">
              <w:rPr>
                <w:sz w:val="20"/>
                <w:szCs w:val="20"/>
                <w:lang w:val="en-US"/>
              </w:rPr>
              <w:t xml:space="preserve">Targeting </w:t>
            </w:r>
            <w:r w:rsidRPr="004D73C9">
              <w:rPr>
                <w:sz w:val="20"/>
                <w:szCs w:val="20"/>
                <w:u w:val="single"/>
                <w:lang w:val="en-US"/>
              </w:rPr>
              <w:t>groups of islands</w:t>
            </w:r>
            <w:r w:rsidRPr="004D73C9">
              <w:rPr>
                <w:sz w:val="20"/>
                <w:szCs w:val="20"/>
                <w:lang w:val="en-US"/>
              </w:rPr>
              <w:t xml:space="preserve"> for dedicated integrated interventions</w:t>
            </w:r>
          </w:p>
          <w:p w:rsidR="00C60CFF" w:rsidRPr="004D73C9" w:rsidRDefault="00C60CFF" w:rsidP="004D73C9">
            <w:pPr>
              <w:pStyle w:val="ListParagraph"/>
              <w:spacing w:before="40" w:after="40" w:line="300" w:lineRule="auto"/>
              <w:ind w:left="360"/>
              <w:rPr>
                <w:rFonts w:cs="Times New Roman"/>
                <w:sz w:val="20"/>
                <w:szCs w:val="20"/>
                <w:lang w:val="en-US"/>
              </w:rPr>
            </w:pPr>
          </w:p>
        </w:tc>
        <w:tc>
          <w:tcPr>
            <w:tcW w:w="2254" w:type="dxa"/>
          </w:tcPr>
          <w:p w:rsidR="00C60CFF" w:rsidRPr="004D73C9" w:rsidRDefault="00C60CFF" w:rsidP="004D73C9">
            <w:pPr>
              <w:pStyle w:val="ListParagraph"/>
              <w:numPr>
                <w:ilvl w:val="0"/>
                <w:numId w:val="14"/>
              </w:numPr>
              <w:spacing w:before="40" w:after="40" w:line="300" w:lineRule="auto"/>
              <w:rPr>
                <w:sz w:val="18"/>
                <w:szCs w:val="18"/>
                <w:lang w:val="en-US"/>
              </w:rPr>
            </w:pPr>
            <w:r w:rsidRPr="004D73C9">
              <w:rPr>
                <w:sz w:val="18"/>
                <w:szCs w:val="18"/>
                <w:lang w:val="en-US"/>
              </w:rPr>
              <w:t>Sharper strategic focus / relevance than in 1 above</w:t>
            </w:r>
          </w:p>
          <w:p w:rsidR="00C60CFF" w:rsidRPr="004D73C9" w:rsidRDefault="00C60CFF" w:rsidP="004D73C9">
            <w:pPr>
              <w:pStyle w:val="ListParagraph"/>
              <w:numPr>
                <w:ilvl w:val="0"/>
                <w:numId w:val="14"/>
              </w:numPr>
              <w:spacing w:before="40" w:after="40" w:line="300" w:lineRule="auto"/>
              <w:rPr>
                <w:sz w:val="18"/>
                <w:szCs w:val="18"/>
                <w:lang w:val="en-US"/>
              </w:rPr>
            </w:pPr>
            <w:r w:rsidRPr="004D73C9">
              <w:rPr>
                <w:sz w:val="18"/>
                <w:szCs w:val="18"/>
                <w:lang w:val="en-US"/>
              </w:rPr>
              <w:t>Help for  more conceptually difficult island projects (as in 1 above)</w:t>
            </w:r>
          </w:p>
          <w:p w:rsidR="00C60CFF" w:rsidRPr="004D73C9" w:rsidRDefault="00C60CFF" w:rsidP="004D73C9">
            <w:pPr>
              <w:pStyle w:val="ListParagraph"/>
              <w:spacing w:before="40" w:after="40" w:line="300" w:lineRule="auto"/>
              <w:ind w:left="360"/>
              <w:rPr>
                <w:rFonts w:cs="Times New Roman"/>
                <w:sz w:val="18"/>
                <w:szCs w:val="18"/>
                <w:lang w:val="en-US"/>
              </w:rPr>
            </w:pPr>
          </w:p>
        </w:tc>
        <w:tc>
          <w:tcPr>
            <w:tcW w:w="2254" w:type="dxa"/>
          </w:tcPr>
          <w:p w:rsidR="00C60CFF" w:rsidRPr="004D73C9" w:rsidRDefault="00C60CFF" w:rsidP="004D73C9">
            <w:pPr>
              <w:pStyle w:val="ListParagraph"/>
              <w:numPr>
                <w:ilvl w:val="0"/>
                <w:numId w:val="14"/>
              </w:numPr>
              <w:spacing w:before="40" w:after="40" w:line="300" w:lineRule="auto"/>
              <w:rPr>
                <w:sz w:val="18"/>
                <w:szCs w:val="18"/>
                <w:lang w:val="en-US"/>
              </w:rPr>
            </w:pPr>
            <w:r w:rsidRPr="004D73C9">
              <w:rPr>
                <w:sz w:val="18"/>
                <w:szCs w:val="18"/>
                <w:lang w:val="en-US"/>
              </w:rPr>
              <w:t xml:space="preserve">Same disadvantages (as in 1 above) </w:t>
            </w:r>
          </w:p>
          <w:p w:rsidR="00C60CFF" w:rsidRPr="004D73C9" w:rsidRDefault="00C60CFF" w:rsidP="004D73C9">
            <w:pPr>
              <w:pStyle w:val="ListParagraph"/>
              <w:numPr>
                <w:ilvl w:val="0"/>
                <w:numId w:val="14"/>
              </w:numPr>
              <w:spacing w:before="40" w:after="40" w:line="300" w:lineRule="auto"/>
              <w:rPr>
                <w:sz w:val="18"/>
                <w:szCs w:val="18"/>
                <w:lang w:val="en-US"/>
              </w:rPr>
            </w:pPr>
            <w:r w:rsidRPr="004D73C9">
              <w:rPr>
                <w:sz w:val="18"/>
                <w:szCs w:val="18"/>
                <w:lang w:val="en-US"/>
              </w:rPr>
              <w:t>Greatly increased complexity likely in implementation framework (than for 1 above)</w:t>
            </w:r>
          </w:p>
        </w:tc>
        <w:tc>
          <w:tcPr>
            <w:tcW w:w="2254" w:type="dxa"/>
            <w:vMerge/>
          </w:tcPr>
          <w:p w:rsidR="00C60CFF" w:rsidRPr="004D73C9" w:rsidRDefault="00C60CFF" w:rsidP="004D73C9">
            <w:pPr>
              <w:spacing w:before="40" w:after="40" w:line="300" w:lineRule="auto"/>
              <w:rPr>
                <w:rFonts w:cs="Times New Roman"/>
                <w:i/>
                <w:iCs/>
                <w:sz w:val="18"/>
                <w:szCs w:val="18"/>
                <w:lang w:val="en-US"/>
              </w:rPr>
            </w:pPr>
          </w:p>
        </w:tc>
      </w:tr>
    </w:tbl>
    <w:p w:rsidR="00C60CFF" w:rsidRPr="00F67E63" w:rsidRDefault="00C60CFF" w:rsidP="00F67E63">
      <w:pPr>
        <w:spacing w:before="40" w:after="40" w:line="300" w:lineRule="auto"/>
        <w:rPr>
          <w:rFonts w:cs="Times New Roman"/>
          <w:lang w:val="en-US"/>
        </w:rPr>
      </w:pPr>
    </w:p>
    <w:p w:rsidR="00C60CFF" w:rsidRDefault="00C60CFF" w:rsidP="00F67E63">
      <w:pPr>
        <w:spacing w:before="40" w:after="40" w:line="300" w:lineRule="auto"/>
        <w:jc w:val="both"/>
        <w:rPr>
          <w:lang w:val="en-GB"/>
        </w:rPr>
      </w:pPr>
      <w:r>
        <w:rPr>
          <w:lang w:val="en-GB"/>
        </w:rPr>
        <w:t xml:space="preserve">Mountain areas, another possible candidate for selection for integrated interventions in this category, are not explored in any detail here.  They would be highly likely to fair less well than the islands against the suggested criteria.  Moreover, the needs of mountain areas are likely to be more directly addressed by actions supported by the EAFRD.   </w:t>
      </w:r>
    </w:p>
    <w:p w:rsidR="00C60CFF" w:rsidRDefault="00C60CFF" w:rsidP="00F67E63">
      <w:pPr>
        <w:spacing w:before="40" w:after="40" w:line="300" w:lineRule="auto"/>
        <w:jc w:val="both"/>
        <w:rPr>
          <w:lang w:val="en-GB"/>
        </w:rPr>
      </w:pPr>
    </w:p>
    <w:p w:rsidR="00C60CFF" w:rsidRPr="00A67F71" w:rsidRDefault="00C60CFF" w:rsidP="00F67E63">
      <w:pPr>
        <w:pStyle w:val="13-Heading3"/>
        <w:spacing w:before="40" w:after="40" w:line="300" w:lineRule="auto"/>
      </w:pPr>
      <w:bookmarkStart w:id="10" w:name="_Toc390354111"/>
      <w:r w:rsidRPr="00D639B6">
        <w:t>B.2 Areas most affected by poverty or of target groups at highest risk of discrimination or social</w:t>
      </w:r>
      <w:r w:rsidRPr="00A67F71">
        <w:t xml:space="preserve"> exclusion, with special regard to marginalised communities, persons with disabilities, the long term unemployed and young people not in employment, education or training</w:t>
      </w:r>
      <w:bookmarkEnd w:id="10"/>
    </w:p>
    <w:p w:rsidR="00C60CFF" w:rsidRDefault="00C60CFF" w:rsidP="00F67E63">
      <w:pPr>
        <w:spacing w:before="40" w:after="40" w:line="300" w:lineRule="auto"/>
        <w:jc w:val="both"/>
        <w:rPr>
          <w:lang w:val="en-GB"/>
        </w:rPr>
      </w:pPr>
      <w:r>
        <w:rPr>
          <w:lang w:val="en-GB"/>
        </w:rPr>
        <w:t>With regard to this type of area</w:t>
      </w:r>
      <w:r w:rsidRPr="008548F7">
        <w:rPr>
          <w:lang w:val="en-GB"/>
        </w:rPr>
        <w:t xml:space="preserve">, </w:t>
      </w:r>
      <w:r>
        <w:rPr>
          <w:lang w:val="en-GB"/>
        </w:rPr>
        <w:t xml:space="preserve">Croatia has various territorial categories of </w:t>
      </w:r>
      <w:r w:rsidRPr="008548F7">
        <w:rPr>
          <w:lang w:val="en-GB"/>
        </w:rPr>
        <w:t xml:space="preserve">special </w:t>
      </w:r>
      <w:r>
        <w:rPr>
          <w:lang w:val="en-GB"/>
        </w:rPr>
        <w:t>status – notably less developed areas.</w:t>
      </w:r>
    </w:p>
    <w:p w:rsidR="00C60CFF" w:rsidRDefault="00C60CFF" w:rsidP="00F67E63">
      <w:pPr>
        <w:spacing w:before="40" w:after="40" w:line="300" w:lineRule="auto"/>
        <w:jc w:val="both"/>
        <w:rPr>
          <w:lang w:val="en-GB"/>
        </w:rPr>
      </w:pPr>
      <w:r>
        <w:rPr>
          <w:lang w:val="en-GB"/>
        </w:rPr>
        <w:t>Croatia already has criteria to define the less developed areas embodied in the Development Index, which tracks up to trends at Municipality and County levels in:</w:t>
      </w:r>
    </w:p>
    <w:p w:rsidR="00C60CFF" w:rsidRPr="00735C93" w:rsidRDefault="00C60CFF" w:rsidP="00F67E63">
      <w:pPr>
        <w:spacing w:before="40" w:after="40" w:line="300" w:lineRule="auto"/>
        <w:ind w:left="720"/>
        <w:jc w:val="both"/>
        <w:rPr>
          <w:lang w:val="en-GB"/>
        </w:rPr>
      </w:pPr>
      <w:r w:rsidRPr="00735C93">
        <w:rPr>
          <w:lang w:val="en-GB"/>
        </w:rPr>
        <w:t>Population;</w:t>
      </w:r>
    </w:p>
    <w:p w:rsidR="00C60CFF" w:rsidRPr="00735C93" w:rsidRDefault="00C60CFF" w:rsidP="00F67E63">
      <w:pPr>
        <w:spacing w:before="40" w:after="40" w:line="300" w:lineRule="auto"/>
        <w:ind w:left="720"/>
        <w:jc w:val="both"/>
        <w:rPr>
          <w:lang w:val="en-GB"/>
        </w:rPr>
      </w:pPr>
      <w:r w:rsidRPr="00735C93">
        <w:rPr>
          <w:lang w:val="en-GB"/>
        </w:rPr>
        <w:t>Budget revenues;</w:t>
      </w:r>
    </w:p>
    <w:p w:rsidR="00C60CFF" w:rsidRPr="00735C93" w:rsidRDefault="00C60CFF" w:rsidP="00F67E63">
      <w:pPr>
        <w:spacing w:before="40" w:after="40" w:line="300" w:lineRule="auto"/>
        <w:ind w:left="720"/>
        <w:jc w:val="both"/>
        <w:rPr>
          <w:lang w:val="en-GB"/>
        </w:rPr>
      </w:pPr>
      <w:r w:rsidRPr="00735C93">
        <w:rPr>
          <w:lang w:val="en-GB"/>
        </w:rPr>
        <w:t>Incomes (per capita);</w:t>
      </w:r>
    </w:p>
    <w:p w:rsidR="00C60CFF" w:rsidRDefault="00C60CFF" w:rsidP="00F67E63">
      <w:pPr>
        <w:spacing w:before="40" w:after="40" w:line="300" w:lineRule="auto"/>
        <w:ind w:left="720"/>
        <w:jc w:val="both"/>
        <w:rPr>
          <w:lang w:val="en-GB"/>
        </w:rPr>
      </w:pPr>
      <w:r>
        <w:rPr>
          <w:lang w:val="en-GB"/>
        </w:rPr>
        <w:t>Unemployment;</w:t>
      </w:r>
    </w:p>
    <w:p w:rsidR="00C60CFF" w:rsidRDefault="00C60CFF" w:rsidP="00F67E63">
      <w:pPr>
        <w:spacing w:before="40" w:after="40" w:line="300" w:lineRule="auto"/>
        <w:ind w:left="720"/>
        <w:jc w:val="both"/>
        <w:rPr>
          <w:lang w:val="en-GB"/>
        </w:rPr>
      </w:pPr>
      <w:r>
        <w:rPr>
          <w:lang w:val="en-GB"/>
        </w:rPr>
        <w:t>Education levels.</w:t>
      </w:r>
    </w:p>
    <w:p w:rsidR="00C60CFF" w:rsidRDefault="00C60CFF" w:rsidP="00F67E63">
      <w:pPr>
        <w:pStyle w:val="FootnoteText"/>
        <w:spacing w:before="40" w:after="40" w:line="300" w:lineRule="auto"/>
        <w:jc w:val="both"/>
        <w:rPr>
          <w:rFonts w:ascii="Calibri" w:hAnsi="Calibri" w:cs="Calibri"/>
          <w:sz w:val="22"/>
          <w:szCs w:val="22"/>
        </w:rPr>
      </w:pPr>
      <w:r>
        <w:rPr>
          <w:rFonts w:ascii="Calibri" w:hAnsi="Calibri" w:cs="Calibri"/>
          <w:sz w:val="22"/>
          <w:szCs w:val="22"/>
        </w:rPr>
        <w:t xml:space="preserve">The assisted areas correspond to Counties and Municipalities </w:t>
      </w:r>
      <w:r w:rsidRPr="00A13F49">
        <w:rPr>
          <w:rFonts w:ascii="Calibri" w:hAnsi="Calibri" w:cs="Calibri"/>
          <w:sz w:val="22"/>
          <w:szCs w:val="22"/>
        </w:rPr>
        <w:t xml:space="preserve">where the </w:t>
      </w:r>
      <w:r>
        <w:rPr>
          <w:rFonts w:ascii="Calibri" w:hAnsi="Calibri" w:cs="Calibri"/>
          <w:sz w:val="22"/>
          <w:szCs w:val="22"/>
        </w:rPr>
        <w:t>I</w:t>
      </w:r>
      <w:r w:rsidRPr="00A13F49">
        <w:rPr>
          <w:rFonts w:ascii="Calibri" w:hAnsi="Calibri" w:cs="Calibri"/>
          <w:sz w:val="22"/>
          <w:szCs w:val="22"/>
        </w:rPr>
        <w:t xml:space="preserve">ndex is under </w:t>
      </w:r>
      <w:r>
        <w:rPr>
          <w:rFonts w:ascii="Calibri" w:hAnsi="Calibri" w:cs="Calibri"/>
          <w:sz w:val="22"/>
          <w:szCs w:val="22"/>
        </w:rPr>
        <w:t>75</w:t>
      </w:r>
      <w:r w:rsidRPr="00A13F49">
        <w:rPr>
          <w:rFonts w:ascii="Calibri" w:hAnsi="Calibri" w:cs="Calibri"/>
          <w:sz w:val="22"/>
          <w:szCs w:val="22"/>
        </w:rPr>
        <w:t xml:space="preserve">% of the </w:t>
      </w:r>
      <w:r>
        <w:rPr>
          <w:rFonts w:ascii="Calibri" w:hAnsi="Calibri" w:cs="Calibri"/>
          <w:sz w:val="22"/>
          <w:szCs w:val="22"/>
        </w:rPr>
        <w:t xml:space="preserve">Croatian </w:t>
      </w:r>
      <w:r w:rsidRPr="00A13F49">
        <w:rPr>
          <w:rFonts w:ascii="Calibri" w:hAnsi="Calibri" w:cs="Calibri"/>
          <w:sz w:val="22"/>
          <w:szCs w:val="22"/>
        </w:rPr>
        <w:t>average</w:t>
      </w:r>
      <w:r>
        <w:rPr>
          <w:rFonts w:ascii="Calibri" w:hAnsi="Calibri" w:cs="Calibri"/>
          <w:sz w:val="22"/>
          <w:szCs w:val="22"/>
        </w:rPr>
        <w:t>.</w:t>
      </w:r>
    </w:p>
    <w:p w:rsidR="00C60CFF" w:rsidRDefault="00C60CFF" w:rsidP="00F67E63">
      <w:pPr>
        <w:spacing w:before="40" w:after="40" w:line="300" w:lineRule="auto"/>
        <w:jc w:val="both"/>
        <w:rPr>
          <w:lang w:val="en-GB"/>
        </w:rPr>
      </w:pPr>
      <w:r>
        <w:rPr>
          <w:lang w:val="en-GB"/>
        </w:rPr>
        <w:t>As for the areas most affected by poverty, the Croatian authorities have stated that they are undertaking research to help define these according to additional criteria such as:</w:t>
      </w:r>
    </w:p>
    <w:p w:rsidR="00C60CFF" w:rsidRPr="00EB7901" w:rsidRDefault="00C60CFF" w:rsidP="00F67E63">
      <w:pPr>
        <w:tabs>
          <w:tab w:val="left" w:pos="0"/>
        </w:tabs>
        <w:spacing w:before="40" w:after="40" w:line="300" w:lineRule="auto"/>
        <w:ind w:left="720"/>
        <w:jc w:val="both"/>
        <w:rPr>
          <w:lang w:val="en-US"/>
        </w:rPr>
      </w:pPr>
      <w:proofErr w:type="gramStart"/>
      <w:r w:rsidRPr="00EB7901">
        <w:rPr>
          <w:lang w:val="en-US"/>
        </w:rPr>
        <w:t>employment</w:t>
      </w:r>
      <w:proofErr w:type="gramEnd"/>
      <w:r w:rsidRPr="00EB7901">
        <w:rPr>
          <w:lang w:val="en-US"/>
        </w:rPr>
        <w:t xml:space="preserve"> status and opportunities;</w:t>
      </w:r>
    </w:p>
    <w:p w:rsidR="00C60CFF" w:rsidRPr="00EB7901" w:rsidRDefault="00C60CFF" w:rsidP="00F67E63">
      <w:pPr>
        <w:tabs>
          <w:tab w:val="left" w:pos="0"/>
        </w:tabs>
        <w:spacing w:before="40" w:after="40" w:line="300" w:lineRule="auto"/>
        <w:ind w:left="720"/>
        <w:jc w:val="both"/>
        <w:rPr>
          <w:lang w:val="en-US"/>
        </w:rPr>
      </w:pPr>
      <w:proofErr w:type="gramStart"/>
      <w:r w:rsidRPr="00EB7901">
        <w:rPr>
          <w:lang w:val="en-US"/>
        </w:rPr>
        <w:t>incomes</w:t>
      </w:r>
      <w:proofErr w:type="gramEnd"/>
      <w:r w:rsidRPr="00EB7901">
        <w:rPr>
          <w:lang w:val="en-US"/>
        </w:rPr>
        <w:t>;</w:t>
      </w:r>
    </w:p>
    <w:p w:rsidR="00C60CFF" w:rsidRPr="00EB7901" w:rsidRDefault="00C60CFF" w:rsidP="00F67E63">
      <w:pPr>
        <w:tabs>
          <w:tab w:val="left" w:pos="0"/>
        </w:tabs>
        <w:spacing w:before="40" w:after="40" w:line="300" w:lineRule="auto"/>
        <w:ind w:left="720"/>
        <w:jc w:val="both"/>
        <w:rPr>
          <w:lang w:val="en-US"/>
        </w:rPr>
      </w:pPr>
      <w:proofErr w:type="gramStart"/>
      <w:r w:rsidRPr="00EB7901">
        <w:rPr>
          <w:lang w:val="en-US"/>
        </w:rPr>
        <w:t>age</w:t>
      </w:r>
      <w:proofErr w:type="gramEnd"/>
      <w:r w:rsidRPr="00EB7901">
        <w:rPr>
          <w:lang w:val="en-US"/>
        </w:rPr>
        <w:t xml:space="preserve"> and health status;</w:t>
      </w:r>
    </w:p>
    <w:p w:rsidR="00C60CFF" w:rsidRPr="00EB7901" w:rsidRDefault="00C60CFF" w:rsidP="00F67E63">
      <w:pPr>
        <w:tabs>
          <w:tab w:val="left" w:pos="0"/>
        </w:tabs>
        <w:spacing w:before="40" w:after="40" w:line="300" w:lineRule="auto"/>
        <w:ind w:left="720"/>
        <w:jc w:val="both"/>
        <w:rPr>
          <w:lang w:val="en-US"/>
        </w:rPr>
      </w:pPr>
      <w:proofErr w:type="gramStart"/>
      <w:r w:rsidRPr="00EB7901">
        <w:rPr>
          <w:lang w:val="en-US"/>
        </w:rPr>
        <w:t>educational</w:t>
      </w:r>
      <w:proofErr w:type="gramEnd"/>
      <w:r w:rsidRPr="00EB7901">
        <w:rPr>
          <w:lang w:val="en-US"/>
        </w:rPr>
        <w:t xml:space="preserve"> attainment;</w:t>
      </w:r>
    </w:p>
    <w:p w:rsidR="00C60CFF" w:rsidRPr="00EB7901" w:rsidRDefault="00C60CFF" w:rsidP="00F67E63">
      <w:pPr>
        <w:tabs>
          <w:tab w:val="left" w:pos="0"/>
        </w:tabs>
        <w:spacing w:before="40" w:after="40" w:line="300" w:lineRule="auto"/>
        <w:ind w:left="720"/>
        <w:jc w:val="both"/>
        <w:rPr>
          <w:lang w:val="en-US"/>
        </w:rPr>
      </w:pPr>
      <w:proofErr w:type="gramStart"/>
      <w:r w:rsidRPr="00EB7901">
        <w:rPr>
          <w:lang w:val="en-US"/>
        </w:rPr>
        <w:t>ethnic</w:t>
      </w:r>
      <w:proofErr w:type="gramEnd"/>
      <w:r w:rsidRPr="00EB7901">
        <w:rPr>
          <w:lang w:val="en-US"/>
        </w:rPr>
        <w:t xml:space="preserve"> backgrounds;</w:t>
      </w:r>
    </w:p>
    <w:p w:rsidR="00C60CFF" w:rsidRPr="00EB7901" w:rsidRDefault="00C60CFF" w:rsidP="00F67E63">
      <w:pPr>
        <w:tabs>
          <w:tab w:val="left" w:pos="0"/>
        </w:tabs>
        <w:spacing w:before="40" w:after="40" w:line="300" w:lineRule="auto"/>
        <w:ind w:left="720"/>
        <w:jc w:val="both"/>
        <w:rPr>
          <w:lang w:val="en-US"/>
        </w:rPr>
      </w:pPr>
      <w:proofErr w:type="gramStart"/>
      <w:r w:rsidRPr="00EB7901">
        <w:rPr>
          <w:lang w:val="en-US"/>
        </w:rPr>
        <w:t>availability</w:t>
      </w:r>
      <w:proofErr w:type="gramEnd"/>
      <w:r w:rsidRPr="00EB7901">
        <w:rPr>
          <w:lang w:val="en-US"/>
        </w:rPr>
        <w:t xml:space="preserve"> of good housing and social services;</w:t>
      </w:r>
    </w:p>
    <w:p w:rsidR="00C60CFF" w:rsidRPr="00F67E63" w:rsidRDefault="00C60CFF" w:rsidP="00F67E63">
      <w:pPr>
        <w:tabs>
          <w:tab w:val="left" w:pos="0"/>
        </w:tabs>
        <w:spacing w:before="40" w:after="40" w:line="300" w:lineRule="auto"/>
        <w:ind w:left="720"/>
        <w:jc w:val="both"/>
        <w:rPr>
          <w:lang w:val="en-US"/>
        </w:rPr>
      </w:pPr>
      <w:proofErr w:type="gramStart"/>
      <w:r w:rsidRPr="00F67E63">
        <w:rPr>
          <w:lang w:val="en-US"/>
        </w:rPr>
        <w:t>infrastructure</w:t>
      </w:r>
      <w:proofErr w:type="gramEnd"/>
      <w:r w:rsidRPr="00F67E63">
        <w:rPr>
          <w:lang w:val="en-US"/>
        </w:rPr>
        <w:t xml:space="preserve"> endowment.</w:t>
      </w:r>
    </w:p>
    <w:p w:rsidR="00C60CFF" w:rsidRDefault="00C60CFF" w:rsidP="00F67E63">
      <w:pPr>
        <w:spacing w:before="40" w:after="40" w:line="300" w:lineRule="auto"/>
        <w:jc w:val="both"/>
        <w:rPr>
          <w:lang w:val="en-GB"/>
        </w:rPr>
      </w:pPr>
      <w:r>
        <w:rPr>
          <w:lang w:val="en-GB"/>
        </w:rPr>
        <w:t>All of the above collectively appear to be sound criteria for determining areas of disadvantage.  We would not seek any substantial alteration in Croatia’s proposed criteria for this. Nevertheless, some possible additions to the list for areas most affected by poverty could be suggested, such as:</w:t>
      </w:r>
    </w:p>
    <w:p w:rsidR="00C60CFF" w:rsidRDefault="00C60CFF" w:rsidP="00F67E63">
      <w:pPr>
        <w:spacing w:before="40" w:after="40" w:line="300" w:lineRule="auto"/>
        <w:ind w:left="720"/>
        <w:jc w:val="both"/>
        <w:rPr>
          <w:lang w:val="en-GB"/>
        </w:rPr>
      </w:pPr>
      <w:proofErr w:type="gramStart"/>
      <w:r>
        <w:rPr>
          <w:lang w:val="en-GB"/>
        </w:rPr>
        <w:t>high</w:t>
      </w:r>
      <w:proofErr w:type="gramEnd"/>
      <w:r>
        <w:rPr>
          <w:lang w:val="en-GB"/>
        </w:rPr>
        <w:t xml:space="preserve"> level of persons receiving social benefits (i.e. not only relating to unemployment, but additional factors such as disability, long-term sickness etc.);</w:t>
      </w:r>
    </w:p>
    <w:p w:rsidR="00C60CFF" w:rsidRDefault="00C60CFF" w:rsidP="00F67E63">
      <w:pPr>
        <w:spacing w:before="40" w:after="40" w:line="300" w:lineRule="auto"/>
        <w:ind w:left="720"/>
        <w:jc w:val="both"/>
        <w:rPr>
          <w:lang w:val="en-GB"/>
        </w:rPr>
      </w:pPr>
      <w:proofErr w:type="gramStart"/>
      <w:r>
        <w:rPr>
          <w:lang w:val="en-GB"/>
        </w:rPr>
        <w:t>high</w:t>
      </w:r>
      <w:proofErr w:type="gramEnd"/>
      <w:r>
        <w:rPr>
          <w:lang w:val="en-GB"/>
        </w:rPr>
        <w:t xml:space="preserve"> level of crime.</w:t>
      </w:r>
    </w:p>
    <w:p w:rsidR="00C60CFF" w:rsidRDefault="00C60CFF" w:rsidP="00F67E63">
      <w:pPr>
        <w:spacing w:before="40" w:after="40" w:line="300" w:lineRule="auto"/>
        <w:jc w:val="both"/>
        <w:rPr>
          <w:lang w:val="en-GB"/>
        </w:rPr>
      </w:pPr>
      <w:r>
        <w:rPr>
          <w:lang w:val="en-GB"/>
        </w:rPr>
        <w:t xml:space="preserve">There already appears to be some crossover between the Development Index and the proposed criteria for </w:t>
      </w:r>
      <w:r w:rsidRPr="0026540A">
        <w:rPr>
          <w:lang w:val="en-GB"/>
        </w:rPr>
        <w:t>areas</w:t>
      </w:r>
      <w:r>
        <w:rPr>
          <w:lang w:val="en-GB"/>
        </w:rPr>
        <w:t xml:space="preserve"> most affected by poverty. One suggestion could be to merge them in the future in order to provide a single composite index which is sensitive to a wider range of factors than the current Development Index.</w:t>
      </w:r>
    </w:p>
    <w:p w:rsidR="00C60CFF" w:rsidRDefault="00C60CFF" w:rsidP="00F67E63">
      <w:pPr>
        <w:spacing w:before="40" w:after="40" w:line="300" w:lineRule="auto"/>
        <w:jc w:val="both"/>
        <w:rPr>
          <w:lang w:val="en-GB"/>
        </w:rPr>
      </w:pPr>
      <w:r>
        <w:rPr>
          <w:lang w:val="en-GB"/>
        </w:rPr>
        <w:t xml:space="preserve">However, as in the case of the islands discussed above, the key question is not so much the criteria themselves as whether there is sufficient justification for specific integrated approach for these areas vis-à-vis the ‘horizontal’ approach explored under Task 1.2.  This ‘horizontal’ approach, which could be made to favour certain areas through ‘additional points’ in the project selection system and/or variable rates of own co-financing for projects, might be similarly effective whilst simpler to operate. </w:t>
      </w:r>
    </w:p>
    <w:p w:rsidR="00C60CFF" w:rsidRDefault="00C60CFF" w:rsidP="00F67E63">
      <w:pPr>
        <w:spacing w:before="40" w:after="40" w:line="300" w:lineRule="auto"/>
        <w:jc w:val="both"/>
        <w:rPr>
          <w:lang w:val="en-GB"/>
        </w:rPr>
      </w:pPr>
      <w:r>
        <w:rPr>
          <w:lang w:val="en-GB"/>
        </w:rPr>
        <w:t xml:space="preserve">If specific integrated interventions were to be set up for both Assisted Areas </w:t>
      </w:r>
      <w:r w:rsidRPr="003D188F">
        <w:rPr>
          <w:u w:val="single"/>
          <w:lang w:val="en-GB"/>
        </w:rPr>
        <w:t>and</w:t>
      </w:r>
      <w:r>
        <w:rPr>
          <w:lang w:val="en-GB"/>
        </w:rPr>
        <w:t xml:space="preserve"> </w:t>
      </w:r>
      <w:r w:rsidRPr="0026540A">
        <w:rPr>
          <w:lang w:val="en-GB"/>
        </w:rPr>
        <w:t xml:space="preserve">areas </w:t>
      </w:r>
      <w:r>
        <w:rPr>
          <w:lang w:val="en-GB"/>
        </w:rPr>
        <w:t xml:space="preserve">most affected by poverty, the necessary ‘joint management’ arrangements would be likely to become extremely complex and possibly even of doubtful feasibility. </w:t>
      </w:r>
    </w:p>
    <w:p w:rsidR="00C60CFF" w:rsidRDefault="00C60CFF" w:rsidP="00F67E63">
      <w:pPr>
        <w:spacing w:before="40" w:after="40" w:line="300" w:lineRule="auto"/>
        <w:jc w:val="both"/>
        <w:rPr>
          <w:lang w:val="en-GB"/>
        </w:rPr>
      </w:pPr>
      <w:r>
        <w:rPr>
          <w:lang w:val="en-GB"/>
        </w:rPr>
        <w:t>The main ‘pros’ and ‘cons’ of selecting such areas for integrated interventions are discussed in the table below.</w:t>
      </w:r>
    </w:p>
    <w:p w:rsidR="00C60CFF" w:rsidRPr="00F67E63" w:rsidRDefault="00C60CFF" w:rsidP="00F67E63">
      <w:pPr>
        <w:spacing w:before="40" w:after="40" w:line="300" w:lineRule="auto"/>
        <w:rPr>
          <w:rFonts w:cs="Times New Roman"/>
          <w:lang w:val="en-U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54"/>
        <w:gridCol w:w="2254"/>
        <w:gridCol w:w="2254"/>
        <w:gridCol w:w="2254"/>
      </w:tblGrid>
      <w:tr w:rsidR="00C60CFF" w:rsidRPr="00A44392">
        <w:tc>
          <w:tcPr>
            <w:tcW w:w="9016" w:type="dxa"/>
            <w:gridSpan w:val="4"/>
          </w:tcPr>
          <w:p w:rsidR="00C60CFF" w:rsidRPr="004D73C9" w:rsidRDefault="00C60CFF" w:rsidP="004D73C9">
            <w:pPr>
              <w:spacing w:before="40" w:after="40" w:line="300" w:lineRule="auto"/>
              <w:jc w:val="center"/>
              <w:rPr>
                <w:b/>
                <w:bCs/>
                <w:sz w:val="28"/>
                <w:szCs w:val="28"/>
                <w:lang w:val="en-US"/>
              </w:rPr>
            </w:pPr>
            <w:r w:rsidRPr="004D73C9">
              <w:rPr>
                <w:b/>
                <w:bCs/>
                <w:sz w:val="28"/>
                <w:szCs w:val="28"/>
                <w:lang w:val="en-US"/>
              </w:rPr>
              <w:t>Pros and cons of different targeting approaches</w:t>
            </w:r>
          </w:p>
        </w:tc>
      </w:tr>
      <w:tr w:rsidR="00C60CFF" w:rsidRPr="004D73C9">
        <w:tc>
          <w:tcPr>
            <w:tcW w:w="2254" w:type="dxa"/>
          </w:tcPr>
          <w:p w:rsidR="00C60CFF" w:rsidRPr="004D73C9" w:rsidRDefault="00C60CFF" w:rsidP="004D73C9">
            <w:pPr>
              <w:spacing w:before="40" w:after="40" w:line="300" w:lineRule="auto"/>
              <w:jc w:val="center"/>
              <w:rPr>
                <w:rFonts w:cs="Times New Roman"/>
                <w:b/>
                <w:bCs/>
                <w:sz w:val="20"/>
                <w:szCs w:val="20"/>
                <w:lang w:val="en-US"/>
              </w:rPr>
            </w:pPr>
          </w:p>
        </w:tc>
        <w:tc>
          <w:tcPr>
            <w:tcW w:w="2254" w:type="dxa"/>
          </w:tcPr>
          <w:p w:rsidR="00C60CFF" w:rsidRPr="004D73C9" w:rsidRDefault="00C60CFF" w:rsidP="004D73C9">
            <w:pPr>
              <w:spacing w:before="40" w:after="40" w:line="300" w:lineRule="auto"/>
              <w:jc w:val="center"/>
              <w:rPr>
                <w:b/>
                <w:bCs/>
                <w:sz w:val="20"/>
                <w:szCs w:val="20"/>
              </w:rPr>
            </w:pPr>
            <w:r w:rsidRPr="004D73C9">
              <w:rPr>
                <w:b/>
                <w:bCs/>
                <w:sz w:val="20"/>
                <w:szCs w:val="20"/>
              </w:rPr>
              <w:t xml:space="preserve">Main </w:t>
            </w:r>
            <w:proofErr w:type="spellStart"/>
            <w:r w:rsidRPr="004D73C9">
              <w:rPr>
                <w:b/>
                <w:bCs/>
                <w:sz w:val="20"/>
                <w:szCs w:val="20"/>
              </w:rPr>
              <w:t>advantages</w:t>
            </w:r>
            <w:proofErr w:type="spellEnd"/>
          </w:p>
        </w:tc>
        <w:tc>
          <w:tcPr>
            <w:tcW w:w="2254" w:type="dxa"/>
          </w:tcPr>
          <w:p w:rsidR="00C60CFF" w:rsidRPr="004D73C9" w:rsidRDefault="00C60CFF" w:rsidP="004D73C9">
            <w:pPr>
              <w:spacing w:before="40" w:after="40" w:line="300" w:lineRule="auto"/>
              <w:jc w:val="center"/>
              <w:rPr>
                <w:b/>
                <w:bCs/>
                <w:sz w:val="20"/>
                <w:szCs w:val="20"/>
              </w:rPr>
            </w:pPr>
            <w:r w:rsidRPr="004D73C9">
              <w:rPr>
                <w:b/>
                <w:bCs/>
                <w:sz w:val="20"/>
                <w:szCs w:val="20"/>
              </w:rPr>
              <w:t xml:space="preserve">Main </w:t>
            </w:r>
            <w:proofErr w:type="spellStart"/>
            <w:r w:rsidRPr="004D73C9">
              <w:rPr>
                <w:b/>
                <w:bCs/>
                <w:sz w:val="20"/>
                <w:szCs w:val="20"/>
              </w:rPr>
              <w:t>disadvantages</w:t>
            </w:r>
            <w:proofErr w:type="spellEnd"/>
          </w:p>
        </w:tc>
        <w:tc>
          <w:tcPr>
            <w:tcW w:w="2254" w:type="dxa"/>
          </w:tcPr>
          <w:p w:rsidR="00C60CFF" w:rsidRPr="004D73C9" w:rsidRDefault="00C60CFF" w:rsidP="004D73C9">
            <w:pPr>
              <w:spacing w:before="40" w:after="40" w:line="300" w:lineRule="auto"/>
              <w:jc w:val="center"/>
              <w:rPr>
                <w:b/>
                <w:bCs/>
                <w:sz w:val="20"/>
                <w:szCs w:val="20"/>
              </w:rPr>
            </w:pPr>
            <w:r w:rsidRPr="004D73C9">
              <w:rPr>
                <w:b/>
                <w:bCs/>
                <w:sz w:val="20"/>
                <w:szCs w:val="20"/>
              </w:rPr>
              <w:t>Comment</w:t>
            </w:r>
          </w:p>
        </w:tc>
      </w:tr>
      <w:tr w:rsidR="00C60CFF" w:rsidRPr="004D73C9">
        <w:tc>
          <w:tcPr>
            <w:tcW w:w="9016" w:type="dxa"/>
            <w:gridSpan w:val="4"/>
          </w:tcPr>
          <w:p w:rsidR="00C60CFF" w:rsidRPr="004D73C9" w:rsidRDefault="00C60CFF" w:rsidP="004D73C9">
            <w:pPr>
              <w:spacing w:before="40" w:after="40" w:line="300" w:lineRule="auto"/>
              <w:rPr>
                <w:b/>
                <w:bCs/>
                <w:i/>
                <w:iCs/>
                <w:sz w:val="20"/>
                <w:szCs w:val="20"/>
              </w:rPr>
            </w:pPr>
            <w:proofErr w:type="spellStart"/>
            <w:r w:rsidRPr="004D73C9">
              <w:rPr>
                <w:b/>
                <w:bCs/>
                <w:i/>
                <w:iCs/>
                <w:sz w:val="20"/>
                <w:szCs w:val="20"/>
              </w:rPr>
              <w:t>Assisted</w:t>
            </w:r>
            <w:proofErr w:type="spellEnd"/>
            <w:r w:rsidRPr="004D73C9">
              <w:rPr>
                <w:b/>
                <w:bCs/>
                <w:i/>
                <w:iCs/>
                <w:sz w:val="20"/>
                <w:szCs w:val="20"/>
              </w:rPr>
              <w:t xml:space="preserve"> Areas</w:t>
            </w:r>
          </w:p>
        </w:tc>
      </w:tr>
      <w:tr w:rsidR="00C60CFF" w:rsidRPr="00A44392">
        <w:tc>
          <w:tcPr>
            <w:tcW w:w="2254" w:type="dxa"/>
          </w:tcPr>
          <w:p w:rsidR="00C60CFF" w:rsidRPr="004D73C9" w:rsidRDefault="00C60CFF" w:rsidP="004D73C9">
            <w:pPr>
              <w:pStyle w:val="ListParagraph"/>
              <w:numPr>
                <w:ilvl w:val="0"/>
                <w:numId w:val="18"/>
              </w:numPr>
              <w:spacing w:before="40" w:after="40" w:line="300" w:lineRule="auto"/>
              <w:rPr>
                <w:sz w:val="20"/>
                <w:szCs w:val="20"/>
                <w:lang w:val="en-US"/>
              </w:rPr>
            </w:pPr>
            <w:r w:rsidRPr="004D73C9">
              <w:rPr>
                <w:sz w:val="20"/>
                <w:szCs w:val="20"/>
                <w:lang w:val="en-US"/>
              </w:rPr>
              <w:t xml:space="preserve">Dedicated integrated intervention – all Assisted Areas,  groups of them, or for each individual area </w:t>
            </w:r>
          </w:p>
          <w:p w:rsidR="00C60CFF" w:rsidRPr="004D73C9" w:rsidRDefault="00C60CFF" w:rsidP="004D73C9">
            <w:pPr>
              <w:pStyle w:val="ListParagraph"/>
              <w:spacing w:before="40" w:after="40" w:line="300" w:lineRule="auto"/>
              <w:ind w:left="360"/>
              <w:rPr>
                <w:rFonts w:cs="Times New Roman"/>
                <w:sz w:val="20"/>
                <w:szCs w:val="20"/>
                <w:lang w:val="en-US"/>
              </w:rPr>
            </w:pPr>
          </w:p>
        </w:tc>
        <w:tc>
          <w:tcPr>
            <w:tcW w:w="2254" w:type="dxa"/>
          </w:tcPr>
          <w:p w:rsidR="00C60CFF" w:rsidRPr="004D73C9" w:rsidRDefault="00C60CFF" w:rsidP="004D73C9">
            <w:pPr>
              <w:pStyle w:val="ListParagraph"/>
              <w:numPr>
                <w:ilvl w:val="0"/>
                <w:numId w:val="14"/>
              </w:numPr>
              <w:spacing w:before="40" w:after="40" w:line="300" w:lineRule="auto"/>
              <w:rPr>
                <w:sz w:val="18"/>
                <w:szCs w:val="18"/>
                <w:lang w:val="en-US"/>
              </w:rPr>
            </w:pPr>
            <w:r w:rsidRPr="004D73C9">
              <w:rPr>
                <w:sz w:val="18"/>
                <w:szCs w:val="18"/>
                <w:lang w:val="en-US"/>
              </w:rPr>
              <w:t>Opportunity for area-specific integration (where  relevant)</w:t>
            </w:r>
          </w:p>
          <w:p w:rsidR="00C60CFF" w:rsidRPr="004D73C9" w:rsidRDefault="00C60CFF" w:rsidP="004D73C9">
            <w:pPr>
              <w:pStyle w:val="ListParagraph"/>
              <w:spacing w:before="40" w:after="40" w:line="300" w:lineRule="auto"/>
              <w:ind w:left="360"/>
              <w:rPr>
                <w:rFonts w:cs="Times New Roman"/>
                <w:sz w:val="18"/>
                <w:szCs w:val="18"/>
                <w:lang w:val="en-US"/>
              </w:rPr>
            </w:pPr>
          </w:p>
        </w:tc>
        <w:tc>
          <w:tcPr>
            <w:tcW w:w="2254" w:type="dxa"/>
          </w:tcPr>
          <w:p w:rsidR="00C60CFF" w:rsidRPr="004D73C9" w:rsidRDefault="00C60CFF" w:rsidP="004D73C9">
            <w:pPr>
              <w:pStyle w:val="ListParagraph"/>
              <w:numPr>
                <w:ilvl w:val="0"/>
                <w:numId w:val="14"/>
              </w:numPr>
              <w:spacing w:before="40" w:after="40" w:line="300" w:lineRule="auto"/>
              <w:rPr>
                <w:sz w:val="18"/>
                <w:szCs w:val="18"/>
                <w:lang w:val="en-US"/>
              </w:rPr>
            </w:pPr>
            <w:r w:rsidRPr="004D73C9">
              <w:rPr>
                <w:sz w:val="18"/>
                <w:szCs w:val="18"/>
                <w:lang w:val="en-US"/>
              </w:rPr>
              <w:t xml:space="preserve">Unlikely that content of actions is sufficiently </w:t>
            </w:r>
            <w:r w:rsidRPr="004D73C9">
              <w:rPr>
                <w:i/>
                <w:iCs/>
                <w:sz w:val="18"/>
                <w:szCs w:val="18"/>
                <w:lang w:val="en-US"/>
              </w:rPr>
              <w:t>different</w:t>
            </w:r>
            <w:r w:rsidRPr="004D73C9">
              <w:rPr>
                <w:sz w:val="18"/>
                <w:szCs w:val="18"/>
                <w:lang w:val="en-US"/>
              </w:rPr>
              <w:t xml:space="preserve"> overall to require distinct approach</w:t>
            </w:r>
          </w:p>
          <w:p w:rsidR="00C60CFF" w:rsidRPr="004D73C9" w:rsidRDefault="00C60CFF" w:rsidP="004D73C9">
            <w:pPr>
              <w:pStyle w:val="ListParagraph"/>
              <w:numPr>
                <w:ilvl w:val="0"/>
                <w:numId w:val="14"/>
              </w:numPr>
              <w:spacing w:before="40" w:after="40" w:line="300" w:lineRule="auto"/>
              <w:rPr>
                <w:sz w:val="18"/>
                <w:szCs w:val="18"/>
                <w:lang w:val="en-US"/>
              </w:rPr>
            </w:pPr>
            <w:r w:rsidRPr="004D73C9">
              <w:rPr>
                <w:sz w:val="18"/>
                <w:szCs w:val="18"/>
                <w:lang w:val="en-US"/>
              </w:rPr>
              <w:t>Management complexity (dramatically increasing if split down into groups or individual areas)</w:t>
            </w:r>
          </w:p>
          <w:p w:rsidR="00C60CFF" w:rsidRPr="004D73C9" w:rsidRDefault="00C60CFF" w:rsidP="004D73C9">
            <w:pPr>
              <w:pStyle w:val="ListParagraph"/>
              <w:spacing w:before="40" w:after="40" w:line="300" w:lineRule="auto"/>
              <w:ind w:left="360"/>
              <w:rPr>
                <w:rFonts w:cs="Times New Roman"/>
                <w:sz w:val="18"/>
                <w:szCs w:val="18"/>
                <w:lang w:val="en-US"/>
              </w:rPr>
            </w:pPr>
          </w:p>
        </w:tc>
        <w:tc>
          <w:tcPr>
            <w:tcW w:w="2254" w:type="dxa"/>
            <w:vMerge w:val="restart"/>
          </w:tcPr>
          <w:p w:rsidR="00C60CFF" w:rsidRPr="004D73C9" w:rsidRDefault="00C60CFF" w:rsidP="004D73C9">
            <w:pPr>
              <w:spacing w:before="40" w:after="40" w:line="300" w:lineRule="auto"/>
              <w:rPr>
                <w:rFonts w:cs="Times New Roman"/>
                <w:i/>
                <w:iCs/>
                <w:sz w:val="18"/>
                <w:szCs w:val="18"/>
                <w:lang w:val="en-US"/>
              </w:rPr>
            </w:pPr>
          </w:p>
          <w:p w:rsidR="00C60CFF" w:rsidRPr="004D73C9" w:rsidRDefault="00C60CFF" w:rsidP="004D73C9">
            <w:pPr>
              <w:spacing w:before="40" w:after="40" w:line="300" w:lineRule="auto"/>
              <w:rPr>
                <w:rFonts w:cs="Times New Roman"/>
                <w:i/>
                <w:iCs/>
                <w:sz w:val="18"/>
                <w:szCs w:val="18"/>
                <w:lang w:val="en-US"/>
              </w:rPr>
            </w:pPr>
          </w:p>
          <w:p w:rsidR="00C60CFF" w:rsidRPr="004D73C9" w:rsidRDefault="00C60CFF" w:rsidP="004D73C9">
            <w:pPr>
              <w:spacing w:before="40" w:after="40" w:line="300" w:lineRule="auto"/>
              <w:rPr>
                <w:rFonts w:cs="Times New Roman"/>
                <w:i/>
                <w:iCs/>
                <w:sz w:val="18"/>
                <w:szCs w:val="18"/>
                <w:lang w:val="en-US"/>
              </w:rPr>
            </w:pPr>
          </w:p>
          <w:p w:rsidR="00C60CFF" w:rsidRPr="004D73C9" w:rsidRDefault="00C60CFF" w:rsidP="004D73C9">
            <w:pPr>
              <w:spacing w:before="40" w:after="40" w:line="300" w:lineRule="auto"/>
              <w:rPr>
                <w:rFonts w:cs="Times New Roman"/>
                <w:i/>
                <w:iCs/>
                <w:sz w:val="18"/>
                <w:szCs w:val="18"/>
                <w:lang w:val="en-US"/>
              </w:rPr>
            </w:pPr>
          </w:p>
          <w:p w:rsidR="00C60CFF" w:rsidRPr="004D73C9" w:rsidRDefault="00C60CFF" w:rsidP="004D73C9">
            <w:pPr>
              <w:spacing w:before="40" w:after="40" w:line="300" w:lineRule="auto"/>
              <w:rPr>
                <w:rFonts w:cs="Times New Roman"/>
                <w:i/>
                <w:iCs/>
                <w:sz w:val="18"/>
                <w:szCs w:val="18"/>
                <w:lang w:val="en-US"/>
              </w:rPr>
            </w:pPr>
          </w:p>
          <w:p w:rsidR="00C60CFF" w:rsidRPr="004D73C9" w:rsidRDefault="00C60CFF" w:rsidP="004D73C9">
            <w:pPr>
              <w:spacing w:before="40" w:after="40" w:line="300" w:lineRule="auto"/>
              <w:rPr>
                <w:rFonts w:cs="Times New Roman"/>
                <w:i/>
                <w:iCs/>
                <w:sz w:val="18"/>
                <w:szCs w:val="18"/>
                <w:lang w:val="en-US"/>
              </w:rPr>
            </w:pPr>
          </w:p>
          <w:p w:rsidR="00C60CFF" w:rsidRPr="004D73C9" w:rsidRDefault="00C60CFF" w:rsidP="004D73C9">
            <w:pPr>
              <w:pStyle w:val="ListParagraph"/>
              <w:numPr>
                <w:ilvl w:val="0"/>
                <w:numId w:val="14"/>
              </w:numPr>
              <w:spacing w:before="40" w:after="40" w:line="300" w:lineRule="auto"/>
              <w:rPr>
                <w:i/>
                <w:iCs/>
                <w:sz w:val="18"/>
                <w:szCs w:val="18"/>
                <w:lang w:val="en-US"/>
              </w:rPr>
            </w:pPr>
            <w:r w:rsidRPr="004D73C9">
              <w:rPr>
                <w:i/>
                <w:iCs/>
                <w:sz w:val="18"/>
                <w:szCs w:val="18"/>
                <w:lang w:val="en-US"/>
              </w:rPr>
              <w:t>Potentially complex management arrangements for marginal strategic gains over ‘horizontal’ approach (with ‘extra points’ and co-financing modulation possibilities)</w:t>
            </w:r>
          </w:p>
          <w:p w:rsidR="00C60CFF" w:rsidRPr="004D73C9" w:rsidRDefault="00C60CFF" w:rsidP="004D73C9">
            <w:pPr>
              <w:pStyle w:val="ListParagraph"/>
              <w:spacing w:before="40" w:after="40" w:line="300" w:lineRule="auto"/>
              <w:ind w:left="360"/>
              <w:rPr>
                <w:rFonts w:cs="Times New Roman"/>
                <w:i/>
                <w:iCs/>
                <w:sz w:val="18"/>
                <w:szCs w:val="18"/>
                <w:lang w:val="en-US"/>
              </w:rPr>
            </w:pPr>
          </w:p>
          <w:p w:rsidR="00C60CFF" w:rsidRPr="004D73C9" w:rsidRDefault="00C60CFF" w:rsidP="004D73C9">
            <w:pPr>
              <w:pStyle w:val="ListParagraph"/>
              <w:spacing w:before="40" w:after="40" w:line="300" w:lineRule="auto"/>
              <w:ind w:left="357"/>
              <w:rPr>
                <w:rFonts w:cs="Times New Roman"/>
                <w:i/>
                <w:iCs/>
                <w:sz w:val="18"/>
                <w:szCs w:val="18"/>
                <w:lang w:val="en-US"/>
              </w:rPr>
            </w:pPr>
          </w:p>
        </w:tc>
      </w:tr>
      <w:tr w:rsidR="00C60CFF" w:rsidRPr="00A44392">
        <w:tc>
          <w:tcPr>
            <w:tcW w:w="6762" w:type="dxa"/>
            <w:gridSpan w:val="3"/>
          </w:tcPr>
          <w:p w:rsidR="00C60CFF" w:rsidRPr="004D73C9" w:rsidRDefault="00C60CFF" w:rsidP="004D73C9">
            <w:pPr>
              <w:spacing w:before="40" w:after="40" w:line="300" w:lineRule="auto"/>
              <w:rPr>
                <w:b/>
                <w:bCs/>
                <w:i/>
                <w:iCs/>
                <w:sz w:val="20"/>
                <w:szCs w:val="20"/>
                <w:lang w:val="en-US"/>
              </w:rPr>
            </w:pPr>
            <w:r w:rsidRPr="004D73C9">
              <w:rPr>
                <w:b/>
                <w:bCs/>
                <w:i/>
                <w:iCs/>
                <w:sz w:val="20"/>
                <w:szCs w:val="20"/>
                <w:lang w:val="en-US"/>
              </w:rPr>
              <w:t>Areas most affected by poverty</w:t>
            </w:r>
          </w:p>
        </w:tc>
        <w:tc>
          <w:tcPr>
            <w:tcW w:w="2254" w:type="dxa"/>
            <w:vMerge/>
          </w:tcPr>
          <w:p w:rsidR="00C60CFF" w:rsidRPr="004D73C9" w:rsidRDefault="00C60CFF" w:rsidP="004D73C9">
            <w:pPr>
              <w:pStyle w:val="ListParagraph"/>
              <w:spacing w:before="40" w:after="40" w:line="300" w:lineRule="auto"/>
              <w:ind w:left="357"/>
              <w:rPr>
                <w:rFonts w:cs="Times New Roman"/>
                <w:b/>
                <w:bCs/>
                <w:i/>
                <w:iCs/>
                <w:sz w:val="20"/>
                <w:szCs w:val="20"/>
                <w:lang w:val="en-US"/>
              </w:rPr>
            </w:pPr>
          </w:p>
        </w:tc>
      </w:tr>
      <w:tr w:rsidR="00C60CFF" w:rsidRPr="00A44392">
        <w:tc>
          <w:tcPr>
            <w:tcW w:w="2254" w:type="dxa"/>
          </w:tcPr>
          <w:p w:rsidR="00C60CFF" w:rsidRPr="004D73C9" w:rsidRDefault="00C60CFF" w:rsidP="004D73C9">
            <w:pPr>
              <w:pStyle w:val="ListParagraph"/>
              <w:numPr>
                <w:ilvl w:val="0"/>
                <w:numId w:val="18"/>
              </w:numPr>
              <w:spacing w:before="40" w:after="40" w:line="300" w:lineRule="auto"/>
              <w:rPr>
                <w:sz w:val="20"/>
                <w:szCs w:val="20"/>
                <w:lang w:val="en-US"/>
              </w:rPr>
            </w:pPr>
            <w:r w:rsidRPr="004D73C9">
              <w:rPr>
                <w:sz w:val="20"/>
                <w:szCs w:val="20"/>
                <w:lang w:val="en-US"/>
              </w:rPr>
              <w:t xml:space="preserve">Dedicated integrated intervention – all areas  most affected by poverty, groups of them, or for each individual area </w:t>
            </w:r>
          </w:p>
          <w:p w:rsidR="00C60CFF" w:rsidRPr="004D73C9" w:rsidRDefault="00C60CFF" w:rsidP="004D73C9">
            <w:pPr>
              <w:pStyle w:val="ListParagraph"/>
              <w:spacing w:before="40" w:after="40" w:line="300" w:lineRule="auto"/>
              <w:ind w:left="360"/>
              <w:rPr>
                <w:rFonts w:cs="Times New Roman"/>
                <w:sz w:val="20"/>
                <w:szCs w:val="20"/>
                <w:lang w:val="en-US"/>
              </w:rPr>
            </w:pPr>
          </w:p>
        </w:tc>
        <w:tc>
          <w:tcPr>
            <w:tcW w:w="2254" w:type="dxa"/>
          </w:tcPr>
          <w:p w:rsidR="00C60CFF" w:rsidRPr="004D73C9" w:rsidRDefault="00C60CFF" w:rsidP="004D73C9">
            <w:pPr>
              <w:pStyle w:val="ListParagraph"/>
              <w:numPr>
                <w:ilvl w:val="0"/>
                <w:numId w:val="14"/>
              </w:numPr>
              <w:spacing w:before="40" w:after="40" w:line="300" w:lineRule="auto"/>
              <w:rPr>
                <w:sz w:val="18"/>
                <w:szCs w:val="18"/>
                <w:lang w:val="en-US"/>
              </w:rPr>
            </w:pPr>
            <w:r w:rsidRPr="004D73C9">
              <w:rPr>
                <w:sz w:val="18"/>
                <w:szCs w:val="18"/>
                <w:lang w:val="en-US"/>
              </w:rPr>
              <w:t>Very high degree of targeting for area-specific integration where  relevant and if feasible</w:t>
            </w:r>
          </w:p>
          <w:p w:rsidR="00C60CFF" w:rsidRPr="004D73C9" w:rsidRDefault="00C60CFF" w:rsidP="004D73C9">
            <w:pPr>
              <w:pStyle w:val="ListParagraph"/>
              <w:spacing w:before="40" w:after="40" w:line="300" w:lineRule="auto"/>
              <w:ind w:left="360"/>
              <w:rPr>
                <w:rFonts w:cs="Times New Roman"/>
                <w:sz w:val="18"/>
                <w:szCs w:val="18"/>
                <w:lang w:val="en-US"/>
              </w:rPr>
            </w:pPr>
          </w:p>
        </w:tc>
        <w:tc>
          <w:tcPr>
            <w:tcW w:w="2254" w:type="dxa"/>
          </w:tcPr>
          <w:p w:rsidR="00C60CFF" w:rsidRPr="004D73C9" w:rsidRDefault="00C60CFF" w:rsidP="004D73C9">
            <w:pPr>
              <w:pStyle w:val="ListParagraph"/>
              <w:numPr>
                <w:ilvl w:val="0"/>
                <w:numId w:val="14"/>
              </w:numPr>
              <w:spacing w:before="40" w:after="40" w:line="300" w:lineRule="auto"/>
              <w:rPr>
                <w:sz w:val="18"/>
                <w:szCs w:val="18"/>
              </w:rPr>
            </w:pPr>
            <w:proofErr w:type="spellStart"/>
            <w:r w:rsidRPr="004D73C9">
              <w:rPr>
                <w:sz w:val="18"/>
                <w:szCs w:val="18"/>
              </w:rPr>
              <w:t>Similar</w:t>
            </w:r>
            <w:proofErr w:type="spellEnd"/>
            <w:r w:rsidRPr="004D73C9">
              <w:rPr>
                <w:sz w:val="18"/>
                <w:szCs w:val="18"/>
              </w:rPr>
              <w:t xml:space="preserve"> </w:t>
            </w:r>
            <w:proofErr w:type="spellStart"/>
            <w:r w:rsidRPr="004D73C9">
              <w:rPr>
                <w:sz w:val="18"/>
                <w:szCs w:val="18"/>
              </w:rPr>
              <w:t>disadvantages</w:t>
            </w:r>
            <w:proofErr w:type="spellEnd"/>
            <w:r w:rsidRPr="004D73C9">
              <w:rPr>
                <w:sz w:val="18"/>
                <w:szCs w:val="18"/>
              </w:rPr>
              <w:t xml:space="preserve"> as </w:t>
            </w:r>
            <w:proofErr w:type="spellStart"/>
            <w:r w:rsidRPr="004D73C9">
              <w:rPr>
                <w:sz w:val="18"/>
                <w:szCs w:val="18"/>
              </w:rPr>
              <w:t>in</w:t>
            </w:r>
            <w:proofErr w:type="spellEnd"/>
            <w:r w:rsidRPr="004D73C9">
              <w:rPr>
                <w:sz w:val="18"/>
                <w:szCs w:val="18"/>
              </w:rPr>
              <w:t xml:space="preserve"> 1 </w:t>
            </w:r>
            <w:proofErr w:type="spellStart"/>
            <w:r w:rsidRPr="004D73C9">
              <w:rPr>
                <w:sz w:val="18"/>
                <w:szCs w:val="18"/>
              </w:rPr>
              <w:t>above</w:t>
            </w:r>
            <w:proofErr w:type="spellEnd"/>
          </w:p>
          <w:p w:rsidR="00C60CFF" w:rsidRPr="004D73C9" w:rsidRDefault="00C60CFF" w:rsidP="004D73C9">
            <w:pPr>
              <w:pStyle w:val="ListParagraph"/>
              <w:numPr>
                <w:ilvl w:val="0"/>
                <w:numId w:val="14"/>
              </w:numPr>
              <w:spacing w:before="40" w:after="40" w:line="300" w:lineRule="auto"/>
              <w:rPr>
                <w:sz w:val="18"/>
                <w:szCs w:val="18"/>
                <w:lang w:val="en-US"/>
              </w:rPr>
            </w:pPr>
            <w:r w:rsidRPr="004D73C9">
              <w:rPr>
                <w:sz w:val="18"/>
                <w:szCs w:val="18"/>
                <w:lang w:val="en-US"/>
              </w:rPr>
              <w:t>Small population/size of target areas (i.e. lack of critical mass for development) threatens overall feasibility of larger integrated intervention</w:t>
            </w:r>
          </w:p>
          <w:p w:rsidR="00C60CFF" w:rsidRPr="004D73C9" w:rsidRDefault="00C60CFF" w:rsidP="004D73C9">
            <w:pPr>
              <w:pStyle w:val="ListParagraph"/>
              <w:spacing w:before="40" w:after="40" w:line="300" w:lineRule="auto"/>
              <w:ind w:left="360"/>
              <w:rPr>
                <w:rFonts w:cs="Times New Roman"/>
                <w:sz w:val="18"/>
                <w:szCs w:val="18"/>
                <w:lang w:val="en-US"/>
              </w:rPr>
            </w:pPr>
          </w:p>
        </w:tc>
        <w:tc>
          <w:tcPr>
            <w:tcW w:w="2254" w:type="dxa"/>
            <w:vMerge/>
          </w:tcPr>
          <w:p w:rsidR="00C60CFF" w:rsidRPr="004D73C9" w:rsidRDefault="00C60CFF" w:rsidP="004D73C9">
            <w:pPr>
              <w:pStyle w:val="ListParagraph"/>
              <w:spacing w:before="40" w:after="40" w:line="300" w:lineRule="auto"/>
              <w:ind w:left="357"/>
              <w:rPr>
                <w:rFonts w:cs="Times New Roman"/>
                <w:i/>
                <w:iCs/>
                <w:sz w:val="18"/>
                <w:szCs w:val="18"/>
                <w:lang w:val="en-US"/>
              </w:rPr>
            </w:pPr>
          </w:p>
        </w:tc>
      </w:tr>
    </w:tbl>
    <w:p w:rsidR="00C60CFF" w:rsidRDefault="00C60CFF" w:rsidP="00F67E63">
      <w:pPr>
        <w:spacing w:before="40" w:after="40" w:line="300" w:lineRule="auto"/>
        <w:jc w:val="both"/>
        <w:rPr>
          <w:rFonts w:cs="Times New Roman"/>
          <w:b/>
          <w:bCs/>
          <w:lang w:val="en-GB"/>
        </w:rPr>
      </w:pPr>
    </w:p>
    <w:p w:rsidR="00C60CFF" w:rsidRPr="0099596F" w:rsidRDefault="00C60CFF" w:rsidP="00F67E63">
      <w:pPr>
        <w:pStyle w:val="13-Heading3"/>
        <w:spacing w:before="40" w:after="40" w:line="300" w:lineRule="auto"/>
      </w:pPr>
      <w:bookmarkStart w:id="11" w:name="_Toc390354112"/>
      <w:r w:rsidRPr="0099596F">
        <w:t xml:space="preserve">B.3 Community-Led Local Development </w:t>
      </w:r>
      <w:r>
        <w:t xml:space="preserve">(CLLD) </w:t>
      </w:r>
      <w:r w:rsidRPr="0099596F">
        <w:t>areas</w:t>
      </w:r>
      <w:bookmarkEnd w:id="11"/>
    </w:p>
    <w:p w:rsidR="00C60CFF" w:rsidRDefault="00C60CFF" w:rsidP="00F67E63">
      <w:pPr>
        <w:spacing w:before="40" w:after="40" w:line="300" w:lineRule="auto"/>
        <w:jc w:val="both"/>
        <w:rPr>
          <w:lang w:val="en-GB"/>
        </w:rPr>
      </w:pPr>
      <w:r>
        <w:rPr>
          <w:lang w:val="en-GB"/>
        </w:rPr>
        <w:t>The CLLD approach is only known in Croatia in the form of the currently embryonic LEADER areas and Local Action Groups in rural areas.  This will continue with EAFRD financing in 2014-2020.</w:t>
      </w:r>
    </w:p>
    <w:p w:rsidR="00C60CFF" w:rsidRDefault="00C60CFF" w:rsidP="00F67E63">
      <w:pPr>
        <w:spacing w:before="40" w:after="40" w:line="300" w:lineRule="auto"/>
        <w:jc w:val="both"/>
        <w:rPr>
          <w:lang w:val="en-GB"/>
        </w:rPr>
      </w:pPr>
      <w:r w:rsidRPr="00461CF1">
        <w:rPr>
          <w:lang w:val="en-GB"/>
        </w:rPr>
        <w:t xml:space="preserve">If Croatia were to pursue CLLD </w:t>
      </w:r>
      <w:r>
        <w:rPr>
          <w:lang w:val="en-GB"/>
        </w:rPr>
        <w:t xml:space="preserve">using ERDF/ESF </w:t>
      </w:r>
      <w:r w:rsidRPr="00461CF1">
        <w:rPr>
          <w:lang w:val="en-GB"/>
        </w:rPr>
        <w:t>in non-rural areas under the new Financial Perspective, broad criteria for area selection might be</w:t>
      </w:r>
      <w:r>
        <w:rPr>
          <w:lang w:val="en-GB"/>
        </w:rPr>
        <w:t>:</w:t>
      </w:r>
    </w:p>
    <w:p w:rsidR="00C60CFF" w:rsidRPr="00461CF1" w:rsidRDefault="00C60CFF" w:rsidP="00F67E63">
      <w:pPr>
        <w:pStyle w:val="ListParagraph"/>
        <w:numPr>
          <w:ilvl w:val="0"/>
          <w:numId w:val="39"/>
        </w:numPr>
        <w:spacing w:before="40" w:after="40" w:line="300" w:lineRule="auto"/>
        <w:jc w:val="both"/>
        <w:rPr>
          <w:rFonts w:cs="Times New Roman"/>
          <w:b/>
          <w:bCs/>
          <w:lang w:val="en-GB"/>
        </w:rPr>
      </w:pPr>
      <w:r w:rsidRPr="00BD3752">
        <w:rPr>
          <w:b/>
          <w:bCs/>
          <w:lang w:val="en-GB"/>
        </w:rPr>
        <w:t>Size of area – between 10,000 and 150,000 inhabitants</w:t>
      </w:r>
    </w:p>
    <w:p w:rsidR="00C60CFF" w:rsidRDefault="00C60CFF" w:rsidP="00F67E63">
      <w:pPr>
        <w:pStyle w:val="ListParagraph"/>
        <w:spacing w:before="40" w:after="40" w:line="300" w:lineRule="auto"/>
        <w:ind w:left="360"/>
        <w:jc w:val="both"/>
        <w:rPr>
          <w:lang w:val="en-GB"/>
        </w:rPr>
      </w:pPr>
      <w:r>
        <w:rPr>
          <w:lang w:val="en-GB"/>
        </w:rPr>
        <w:t>…in line with Art 33(6) of Common Provisions Regulation (unless special case status sought by Croatia)</w:t>
      </w:r>
    </w:p>
    <w:p w:rsidR="00C60CFF" w:rsidRPr="00BD3752" w:rsidRDefault="00C60CFF" w:rsidP="00F67E63">
      <w:pPr>
        <w:pStyle w:val="ListParagraph"/>
        <w:numPr>
          <w:ilvl w:val="0"/>
          <w:numId w:val="39"/>
        </w:numPr>
        <w:spacing w:before="40" w:after="40" w:line="300" w:lineRule="auto"/>
        <w:jc w:val="both"/>
        <w:rPr>
          <w:b/>
          <w:bCs/>
          <w:lang w:val="en-GB"/>
        </w:rPr>
      </w:pPr>
      <w:r w:rsidRPr="00BD3752">
        <w:rPr>
          <w:b/>
          <w:bCs/>
          <w:lang w:val="en-GB"/>
        </w:rPr>
        <w:t>No overlap with a LEADER, or fisheries CLLD area / or scope for synergy with LEADER or fisheries CLLD</w:t>
      </w:r>
    </w:p>
    <w:p w:rsidR="00C60CFF" w:rsidRPr="00D37C03" w:rsidRDefault="00C60CFF" w:rsidP="00F67E63">
      <w:pPr>
        <w:pStyle w:val="ListParagraph"/>
        <w:spacing w:before="40" w:after="40" w:line="300" w:lineRule="auto"/>
        <w:ind w:left="360"/>
        <w:jc w:val="both"/>
        <w:rPr>
          <w:lang w:val="en-GB"/>
        </w:rPr>
      </w:pPr>
      <w:r>
        <w:rPr>
          <w:lang w:val="en-GB"/>
        </w:rPr>
        <w:t>…c</w:t>
      </w:r>
      <w:r w:rsidRPr="00D37C03">
        <w:rPr>
          <w:lang w:val="en-GB"/>
        </w:rPr>
        <w:t xml:space="preserve">ould also be adjacent to </w:t>
      </w:r>
      <w:r>
        <w:rPr>
          <w:lang w:val="en-GB"/>
        </w:rPr>
        <w:t xml:space="preserve">a </w:t>
      </w:r>
      <w:r w:rsidRPr="00D37C03">
        <w:rPr>
          <w:lang w:val="en-GB"/>
        </w:rPr>
        <w:t>LEADER area</w:t>
      </w:r>
      <w:r>
        <w:rPr>
          <w:lang w:val="en-GB"/>
        </w:rPr>
        <w:t>,</w:t>
      </w:r>
      <w:r w:rsidRPr="00D37C03">
        <w:rPr>
          <w:lang w:val="en-GB"/>
        </w:rPr>
        <w:t xml:space="preserve"> </w:t>
      </w:r>
      <w:r>
        <w:rPr>
          <w:lang w:val="en-GB"/>
        </w:rPr>
        <w:t>or fisheries CLLD area</w:t>
      </w:r>
      <w:r w:rsidRPr="00D37C03">
        <w:rPr>
          <w:lang w:val="en-GB"/>
        </w:rPr>
        <w:t xml:space="preserve">  </w:t>
      </w:r>
    </w:p>
    <w:p w:rsidR="00C60CFF" w:rsidRPr="00BD3752" w:rsidRDefault="00C60CFF" w:rsidP="00F67E63">
      <w:pPr>
        <w:pStyle w:val="ListParagraph"/>
        <w:numPr>
          <w:ilvl w:val="0"/>
          <w:numId w:val="39"/>
        </w:numPr>
        <w:spacing w:before="40" w:after="40" w:line="300" w:lineRule="auto"/>
        <w:jc w:val="both"/>
        <w:rPr>
          <w:b/>
          <w:bCs/>
          <w:lang w:val="en-GB"/>
        </w:rPr>
      </w:pPr>
      <w:r w:rsidRPr="00BD3752">
        <w:rPr>
          <w:b/>
          <w:bCs/>
          <w:lang w:val="en-GB"/>
        </w:rPr>
        <w:t>Area of extreme deprivation</w:t>
      </w:r>
    </w:p>
    <w:p w:rsidR="00C60CFF" w:rsidRDefault="00C60CFF" w:rsidP="00F67E63">
      <w:pPr>
        <w:pStyle w:val="ListParagraph"/>
        <w:spacing w:before="40" w:after="40" w:line="300" w:lineRule="auto"/>
        <w:ind w:left="360"/>
        <w:jc w:val="both"/>
        <w:rPr>
          <w:lang w:val="en-GB"/>
        </w:rPr>
      </w:pPr>
      <w:r w:rsidRPr="00461CF1">
        <w:rPr>
          <w:lang w:val="en-GB"/>
        </w:rPr>
        <w:t xml:space="preserve">e.g. &lt;50% of </w:t>
      </w:r>
      <w:r>
        <w:rPr>
          <w:lang w:val="en-GB"/>
        </w:rPr>
        <w:t>D</w:t>
      </w:r>
      <w:r w:rsidRPr="00461CF1">
        <w:rPr>
          <w:lang w:val="en-GB"/>
        </w:rPr>
        <w:t xml:space="preserve">evelopment </w:t>
      </w:r>
      <w:r>
        <w:rPr>
          <w:lang w:val="en-GB"/>
        </w:rPr>
        <w:t>I</w:t>
      </w:r>
      <w:r w:rsidRPr="00461CF1">
        <w:rPr>
          <w:lang w:val="en-GB"/>
        </w:rPr>
        <w:t xml:space="preserve">ndex </w:t>
      </w:r>
      <w:r>
        <w:rPr>
          <w:lang w:val="en-GB"/>
        </w:rPr>
        <w:t xml:space="preserve">and/or severely war-affected area and/or satisfying criteria for </w:t>
      </w:r>
      <w:r w:rsidRPr="0026540A">
        <w:rPr>
          <w:lang w:val="en-GB"/>
        </w:rPr>
        <w:t>areas</w:t>
      </w:r>
      <w:r>
        <w:rPr>
          <w:lang w:val="en-GB"/>
        </w:rPr>
        <w:t xml:space="preserve"> most affected by poverty</w:t>
      </w:r>
    </w:p>
    <w:p w:rsidR="00C60CFF" w:rsidRPr="00BD3752" w:rsidRDefault="00C60CFF" w:rsidP="00F67E63">
      <w:pPr>
        <w:pStyle w:val="ListParagraph"/>
        <w:numPr>
          <w:ilvl w:val="0"/>
          <w:numId w:val="39"/>
        </w:numPr>
        <w:spacing w:before="40" w:after="40" w:line="300" w:lineRule="auto"/>
        <w:jc w:val="both"/>
        <w:rPr>
          <w:b/>
          <w:bCs/>
          <w:lang w:val="en-GB"/>
        </w:rPr>
      </w:pPr>
      <w:r w:rsidRPr="00BD3752">
        <w:rPr>
          <w:b/>
          <w:bCs/>
          <w:lang w:val="en-GB"/>
        </w:rPr>
        <w:t>Needs and proposed interventions which would benefit from a bottom-up approach</w:t>
      </w:r>
    </w:p>
    <w:p w:rsidR="00C60CFF" w:rsidRPr="005825DE" w:rsidRDefault="00C60CFF" w:rsidP="00F67E63">
      <w:pPr>
        <w:pStyle w:val="ListParagraph"/>
        <w:spacing w:before="40" w:after="40" w:line="300" w:lineRule="auto"/>
        <w:ind w:left="360"/>
        <w:jc w:val="both"/>
        <w:rPr>
          <w:lang w:val="en-GB"/>
        </w:rPr>
      </w:pPr>
      <w:proofErr w:type="gramStart"/>
      <w:r w:rsidRPr="005825DE">
        <w:rPr>
          <w:lang w:val="en-GB"/>
        </w:rPr>
        <w:t>i.e</w:t>
      </w:r>
      <w:proofErr w:type="gramEnd"/>
      <w:r w:rsidRPr="005825DE">
        <w:rPr>
          <w:lang w:val="en-GB"/>
        </w:rPr>
        <w:t xml:space="preserve">. traditionally delivered top-down actions unlikely to be successful without strong local ownership and </w:t>
      </w:r>
      <w:r>
        <w:rPr>
          <w:lang w:val="en-GB"/>
        </w:rPr>
        <w:t xml:space="preserve">community </w:t>
      </w:r>
      <w:r w:rsidRPr="005825DE">
        <w:rPr>
          <w:lang w:val="en-GB"/>
        </w:rPr>
        <w:t>involvement</w:t>
      </w:r>
    </w:p>
    <w:p w:rsidR="00C60CFF" w:rsidRPr="00BD3752" w:rsidRDefault="00C60CFF" w:rsidP="00F67E63">
      <w:pPr>
        <w:pStyle w:val="ListParagraph"/>
        <w:numPr>
          <w:ilvl w:val="0"/>
          <w:numId w:val="39"/>
        </w:numPr>
        <w:spacing w:before="40" w:after="40" w:line="300" w:lineRule="auto"/>
        <w:jc w:val="both"/>
        <w:rPr>
          <w:b/>
          <w:bCs/>
          <w:lang w:val="en-GB"/>
        </w:rPr>
      </w:pPr>
      <w:r w:rsidRPr="00BD3752">
        <w:rPr>
          <w:b/>
          <w:bCs/>
          <w:lang w:val="en-GB"/>
        </w:rPr>
        <w:t>Scope for building an effective Local Action Group (LAG)</w:t>
      </w:r>
    </w:p>
    <w:p w:rsidR="00C60CFF" w:rsidRPr="00461CF1" w:rsidRDefault="00C60CFF" w:rsidP="00F67E63">
      <w:pPr>
        <w:pStyle w:val="ListParagraph"/>
        <w:spacing w:before="40" w:after="40" w:line="300" w:lineRule="auto"/>
        <w:ind w:left="357"/>
        <w:jc w:val="both"/>
        <w:rPr>
          <w:rFonts w:cs="Times New Roman"/>
          <w:b/>
          <w:bCs/>
          <w:lang w:val="en-GB"/>
        </w:rPr>
      </w:pPr>
      <w:proofErr w:type="gramStart"/>
      <w:r w:rsidRPr="00D37C03">
        <w:rPr>
          <w:lang w:val="en-GB"/>
        </w:rPr>
        <w:t>e.g</w:t>
      </w:r>
      <w:proofErr w:type="gramEnd"/>
      <w:r w:rsidRPr="00D37C03">
        <w:rPr>
          <w:lang w:val="en-GB"/>
        </w:rPr>
        <w:t>. Critical mass of relevant development-oriented organisations either within or close by the</w:t>
      </w:r>
      <w:r w:rsidRPr="00461CF1">
        <w:rPr>
          <w:lang w:val="en-GB"/>
        </w:rPr>
        <w:t xml:space="preserve"> target area</w:t>
      </w:r>
    </w:p>
    <w:p w:rsidR="00C60CFF" w:rsidRPr="00BD3752" w:rsidRDefault="00C60CFF" w:rsidP="00F67E63">
      <w:pPr>
        <w:pStyle w:val="ListParagraph"/>
        <w:numPr>
          <w:ilvl w:val="0"/>
          <w:numId w:val="39"/>
        </w:numPr>
        <w:spacing w:before="40" w:after="40" w:line="300" w:lineRule="auto"/>
        <w:jc w:val="both"/>
        <w:rPr>
          <w:b/>
          <w:bCs/>
          <w:lang w:val="en-GB"/>
        </w:rPr>
      </w:pPr>
      <w:r w:rsidRPr="00BD3752">
        <w:rPr>
          <w:b/>
          <w:bCs/>
          <w:lang w:val="en-GB"/>
        </w:rPr>
        <w:t>Scope for production of an acceptable Local Development Strategy by the LAG</w:t>
      </w:r>
    </w:p>
    <w:p w:rsidR="00C60CFF" w:rsidRDefault="00C60CFF" w:rsidP="00F67E63">
      <w:pPr>
        <w:pStyle w:val="ListParagraph"/>
        <w:spacing w:before="40" w:after="40" w:line="300" w:lineRule="auto"/>
        <w:ind w:left="360"/>
        <w:jc w:val="both"/>
        <w:rPr>
          <w:lang w:val="en-GB"/>
        </w:rPr>
      </w:pPr>
      <w:r>
        <w:rPr>
          <w:lang w:val="en-GB"/>
        </w:rPr>
        <w:t xml:space="preserve">… </w:t>
      </w:r>
      <w:proofErr w:type="gramStart"/>
      <w:r>
        <w:rPr>
          <w:lang w:val="en-GB"/>
        </w:rPr>
        <w:t>according</w:t>
      </w:r>
      <w:proofErr w:type="gramEnd"/>
      <w:r>
        <w:rPr>
          <w:lang w:val="en-GB"/>
        </w:rPr>
        <w:t xml:space="preserve"> to requirements of Art 34 of Common Provisions Regulation, by end 2017</w:t>
      </w:r>
    </w:p>
    <w:p w:rsidR="00C60CFF" w:rsidRDefault="00C60CFF" w:rsidP="00F67E63">
      <w:pPr>
        <w:spacing w:before="40" w:after="40" w:line="300" w:lineRule="auto"/>
        <w:jc w:val="both"/>
        <w:rPr>
          <w:rFonts w:cs="Times New Roman"/>
          <w:lang w:val="en-GB"/>
        </w:rPr>
      </w:pPr>
    </w:p>
    <w:p w:rsidR="00C60CFF" w:rsidRDefault="00C60CFF" w:rsidP="00F67E63">
      <w:pPr>
        <w:spacing w:before="40" w:after="40" w:line="300" w:lineRule="auto"/>
        <w:jc w:val="both"/>
        <w:rPr>
          <w:lang w:val="en-GB"/>
        </w:rPr>
      </w:pPr>
      <w:r>
        <w:rPr>
          <w:lang w:val="en-GB"/>
        </w:rPr>
        <w:t xml:space="preserve">Notable here is the close association with the Croatian authorities’ ideas on </w:t>
      </w:r>
      <w:r w:rsidRPr="0026540A">
        <w:rPr>
          <w:lang w:val="en-GB"/>
        </w:rPr>
        <w:t>areas</w:t>
      </w:r>
      <w:r>
        <w:rPr>
          <w:lang w:val="en-GB"/>
        </w:rPr>
        <w:t xml:space="preserve"> most affected by poverty and/or possibly with the Group 1 classification of the Development Index (Local Self-Government Units below 50% of the Index). However for such criteria to work in an urban context (i.e. for parts of cities), they would need to be capable of differentiation at very low spatial level and more work would be needed here.</w:t>
      </w:r>
    </w:p>
    <w:p w:rsidR="00C60CFF" w:rsidRDefault="00C60CFF" w:rsidP="00F67E63">
      <w:pPr>
        <w:spacing w:before="40" w:after="40" w:line="300" w:lineRule="auto"/>
        <w:jc w:val="both"/>
        <w:rPr>
          <w:lang w:val="en-GB"/>
        </w:rPr>
      </w:pPr>
      <w:r>
        <w:rPr>
          <w:lang w:val="en-GB"/>
        </w:rPr>
        <w:t xml:space="preserve">A number of the types of intervention under consideration by the Croatian authorities for assisted developed areas and </w:t>
      </w:r>
      <w:r w:rsidRPr="0026540A">
        <w:rPr>
          <w:lang w:val="en-GB"/>
        </w:rPr>
        <w:t>areas</w:t>
      </w:r>
      <w:r>
        <w:rPr>
          <w:lang w:val="en-GB"/>
        </w:rPr>
        <w:t xml:space="preserve"> most affected by poverty could lend themselves well to the CLLD approach – such as:</w:t>
      </w:r>
    </w:p>
    <w:p w:rsidR="00C60CFF" w:rsidRPr="00967CA0" w:rsidRDefault="00C60CFF" w:rsidP="00F67E63">
      <w:pPr>
        <w:pStyle w:val="ListParagraph"/>
        <w:numPr>
          <w:ilvl w:val="0"/>
          <w:numId w:val="14"/>
        </w:numPr>
        <w:spacing w:before="40" w:after="40" w:line="300" w:lineRule="auto"/>
        <w:ind w:left="357" w:hanging="357"/>
        <w:jc w:val="both"/>
        <w:rPr>
          <w:i/>
          <w:iCs/>
        </w:rPr>
      </w:pPr>
      <w:r>
        <w:rPr>
          <w:i/>
          <w:iCs/>
        </w:rPr>
        <w:t>‘</w:t>
      </w:r>
      <w:r w:rsidRPr="00967CA0">
        <w:rPr>
          <w:i/>
          <w:iCs/>
        </w:rPr>
        <w:t xml:space="preserve">support for social groups, social </w:t>
      </w:r>
      <w:proofErr w:type="spellStart"/>
      <w:r w:rsidRPr="00967CA0">
        <w:rPr>
          <w:i/>
          <w:iCs/>
        </w:rPr>
        <w:t>educational</w:t>
      </w:r>
      <w:proofErr w:type="spellEnd"/>
      <w:r w:rsidRPr="00967CA0">
        <w:rPr>
          <w:i/>
          <w:iCs/>
        </w:rPr>
        <w:t>, cultural etc. infrastructure,</w:t>
      </w:r>
    </w:p>
    <w:p w:rsidR="00C60CFF" w:rsidRPr="00F67E63" w:rsidRDefault="00C60CFF" w:rsidP="00F67E63">
      <w:pPr>
        <w:pStyle w:val="ListParagraph"/>
        <w:numPr>
          <w:ilvl w:val="0"/>
          <w:numId w:val="14"/>
        </w:numPr>
        <w:spacing w:before="40" w:after="40" w:line="300" w:lineRule="auto"/>
        <w:ind w:left="357" w:hanging="357"/>
        <w:jc w:val="both"/>
        <w:rPr>
          <w:i/>
          <w:iCs/>
          <w:lang w:val="en-US"/>
        </w:rPr>
      </w:pPr>
      <w:proofErr w:type="gramStart"/>
      <w:r w:rsidRPr="00F67E63">
        <w:rPr>
          <w:i/>
          <w:iCs/>
          <w:lang w:val="en-US"/>
        </w:rPr>
        <w:t>establishment</w:t>
      </w:r>
      <w:proofErr w:type="gramEnd"/>
      <w:r w:rsidRPr="00F67E63">
        <w:rPr>
          <w:i/>
          <w:iCs/>
          <w:lang w:val="en-US"/>
        </w:rPr>
        <w:t xml:space="preserve"> of SMEs, physical regeneration of buildings, public small scale infrastructure etc.</w:t>
      </w:r>
    </w:p>
    <w:p w:rsidR="00C60CFF" w:rsidRPr="00F67E63" w:rsidRDefault="00C60CFF" w:rsidP="00F67E63">
      <w:pPr>
        <w:pStyle w:val="ListParagraph"/>
        <w:numPr>
          <w:ilvl w:val="0"/>
          <w:numId w:val="14"/>
        </w:numPr>
        <w:spacing w:before="40" w:after="40" w:line="300" w:lineRule="auto"/>
        <w:ind w:left="357" w:hanging="357"/>
        <w:jc w:val="both"/>
        <w:rPr>
          <w:rFonts w:cs="Times New Roman"/>
          <w:i/>
          <w:iCs/>
          <w:lang w:val="en-US"/>
        </w:rPr>
      </w:pPr>
      <w:proofErr w:type="gramStart"/>
      <w:r w:rsidRPr="00F67E63">
        <w:rPr>
          <w:i/>
          <w:iCs/>
          <w:lang w:val="en-US"/>
        </w:rPr>
        <w:t>combining</w:t>
      </w:r>
      <w:proofErr w:type="gramEnd"/>
      <w:r w:rsidRPr="00F67E63">
        <w:rPr>
          <w:i/>
          <w:iCs/>
          <w:lang w:val="en-US"/>
        </w:rPr>
        <w:t xml:space="preserve"> actions devoted to rebuilding or adaptation of buildings (physical </w:t>
      </w:r>
      <w:proofErr w:type="spellStart"/>
      <w:r w:rsidRPr="00F67E63">
        <w:rPr>
          <w:i/>
          <w:iCs/>
          <w:lang w:val="en-US"/>
        </w:rPr>
        <w:t>revitalisation</w:t>
      </w:r>
      <w:proofErr w:type="spellEnd"/>
      <w:r w:rsidRPr="00F67E63">
        <w:rPr>
          <w:i/>
          <w:iCs/>
          <w:lang w:val="en-US"/>
        </w:rPr>
        <w:t xml:space="preserve">) with actions for social and occupational activation of excluded persons and those at risk of exclusion (e.g. families of long-term unemployed persons, large families, the disabled, children and youth circles, women on the </w:t>
      </w:r>
      <w:proofErr w:type="spellStart"/>
      <w:r w:rsidRPr="00F67E63">
        <w:rPr>
          <w:i/>
          <w:iCs/>
          <w:lang w:val="en-US"/>
        </w:rPr>
        <w:t>labour</w:t>
      </w:r>
      <w:proofErr w:type="spellEnd"/>
      <w:r w:rsidRPr="00F67E63">
        <w:rPr>
          <w:i/>
          <w:iCs/>
          <w:lang w:val="en-US"/>
        </w:rPr>
        <w:t xml:space="preserve"> market).’</w:t>
      </w:r>
      <w:r>
        <w:rPr>
          <w:rStyle w:val="FootnoteReference"/>
          <w:rFonts w:cs="Times New Roman"/>
          <w:i/>
          <w:iCs/>
        </w:rPr>
        <w:footnoteReference w:id="2"/>
      </w:r>
    </w:p>
    <w:p w:rsidR="00C60CFF" w:rsidRDefault="00C60CFF" w:rsidP="00F67E63">
      <w:pPr>
        <w:spacing w:before="40" w:after="40" w:line="300" w:lineRule="auto"/>
        <w:jc w:val="both"/>
        <w:rPr>
          <w:lang w:val="en-GB"/>
        </w:rPr>
      </w:pPr>
      <w:r>
        <w:rPr>
          <w:lang w:val="en-GB"/>
        </w:rPr>
        <w:t>One of the major issues for Croatia regarding CLLD will be differentiation vis-à-vis LEADER, since large areas of Croatia’s territory are already covered by LEADER LAGs.  It would be important to obtain a clear picture early on of how far the scope of investment activities and scale of EAFRD resources actually available under LEADER can realistically meet the needs of some of these areas – particularly where they are also classified as areas most affected by poverty.</w:t>
      </w:r>
    </w:p>
    <w:p w:rsidR="00C60CFF" w:rsidRDefault="00C60CFF" w:rsidP="00F67E63">
      <w:pPr>
        <w:spacing w:before="40" w:after="40" w:line="300" w:lineRule="auto"/>
        <w:jc w:val="both"/>
        <w:rPr>
          <w:lang w:val="en-GB"/>
        </w:rPr>
      </w:pPr>
      <w:r>
        <w:rPr>
          <w:lang w:val="en-GB"/>
        </w:rPr>
        <w:t>Another crucial issue is management complexity. Croatia should be under no illusion as to the scale of investment in capacity which would be needed to implement CLLD successfully in areas with no prior experience of this approach. On the other hand, CLLD could provide a much-needed impetus to build such capacity.  If seriously deprived areas are not selected for CLLD now, there is a danger that in 2021 they will still be seriously deprived and still have no capacity to tackle their problems.</w:t>
      </w:r>
    </w:p>
    <w:p w:rsidR="00C60CFF" w:rsidRDefault="00C60CFF" w:rsidP="00F67E63">
      <w:pPr>
        <w:spacing w:before="40" w:after="40" w:line="300" w:lineRule="auto"/>
        <w:jc w:val="both"/>
        <w:rPr>
          <w:lang w:val="en-GB"/>
        </w:rPr>
      </w:pPr>
      <w:r>
        <w:rPr>
          <w:lang w:val="en-GB"/>
        </w:rPr>
        <w:t>An outline of key advantages and disadvantages associated with two different extremes of area targeting for ERDF/ESF financed CLLD is set out in the table below.</w:t>
      </w:r>
    </w:p>
    <w:p w:rsidR="00C60CFF" w:rsidRDefault="00C60CFF" w:rsidP="00F67E63">
      <w:pPr>
        <w:spacing w:before="40" w:after="40" w:line="300" w:lineRule="auto"/>
        <w:jc w:val="both"/>
        <w:rPr>
          <w:lang w:val="en-GB"/>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54"/>
        <w:gridCol w:w="2254"/>
        <w:gridCol w:w="2254"/>
        <w:gridCol w:w="2254"/>
      </w:tblGrid>
      <w:tr w:rsidR="00C60CFF" w:rsidRPr="00A44392">
        <w:tc>
          <w:tcPr>
            <w:tcW w:w="9016" w:type="dxa"/>
            <w:gridSpan w:val="4"/>
          </w:tcPr>
          <w:p w:rsidR="00C60CFF" w:rsidRPr="004D73C9" w:rsidRDefault="00C60CFF" w:rsidP="004D73C9">
            <w:pPr>
              <w:spacing w:before="40" w:after="40" w:line="300" w:lineRule="auto"/>
              <w:jc w:val="center"/>
              <w:rPr>
                <w:b/>
                <w:bCs/>
                <w:sz w:val="28"/>
                <w:szCs w:val="28"/>
                <w:lang w:val="en-US"/>
              </w:rPr>
            </w:pPr>
            <w:r w:rsidRPr="004D73C9">
              <w:rPr>
                <w:b/>
                <w:bCs/>
                <w:sz w:val="28"/>
                <w:szCs w:val="28"/>
                <w:lang w:val="en-US"/>
              </w:rPr>
              <w:t>Pros and cons of different targeting approaches</w:t>
            </w:r>
          </w:p>
        </w:tc>
      </w:tr>
      <w:tr w:rsidR="00C60CFF" w:rsidRPr="004D73C9">
        <w:tc>
          <w:tcPr>
            <w:tcW w:w="2254" w:type="dxa"/>
          </w:tcPr>
          <w:p w:rsidR="00C60CFF" w:rsidRPr="004D73C9" w:rsidRDefault="00C60CFF" w:rsidP="004D73C9">
            <w:pPr>
              <w:spacing w:before="40" w:after="40" w:line="300" w:lineRule="auto"/>
              <w:jc w:val="center"/>
              <w:rPr>
                <w:rFonts w:cs="Times New Roman"/>
                <w:b/>
                <w:bCs/>
                <w:sz w:val="20"/>
                <w:szCs w:val="20"/>
                <w:lang w:val="en-US"/>
              </w:rPr>
            </w:pPr>
          </w:p>
        </w:tc>
        <w:tc>
          <w:tcPr>
            <w:tcW w:w="2254" w:type="dxa"/>
          </w:tcPr>
          <w:p w:rsidR="00C60CFF" w:rsidRPr="004D73C9" w:rsidRDefault="00C60CFF" w:rsidP="004D73C9">
            <w:pPr>
              <w:spacing w:before="40" w:after="40" w:line="300" w:lineRule="auto"/>
              <w:jc w:val="center"/>
              <w:rPr>
                <w:b/>
                <w:bCs/>
                <w:sz w:val="20"/>
                <w:szCs w:val="20"/>
              </w:rPr>
            </w:pPr>
            <w:r w:rsidRPr="004D73C9">
              <w:rPr>
                <w:b/>
                <w:bCs/>
                <w:sz w:val="20"/>
                <w:szCs w:val="20"/>
              </w:rPr>
              <w:t xml:space="preserve">Main </w:t>
            </w:r>
            <w:proofErr w:type="spellStart"/>
            <w:r w:rsidRPr="004D73C9">
              <w:rPr>
                <w:b/>
                <w:bCs/>
                <w:sz w:val="20"/>
                <w:szCs w:val="20"/>
              </w:rPr>
              <w:t>advantages</w:t>
            </w:r>
            <w:proofErr w:type="spellEnd"/>
          </w:p>
        </w:tc>
        <w:tc>
          <w:tcPr>
            <w:tcW w:w="2254" w:type="dxa"/>
          </w:tcPr>
          <w:p w:rsidR="00C60CFF" w:rsidRPr="004D73C9" w:rsidRDefault="00C60CFF" w:rsidP="004D73C9">
            <w:pPr>
              <w:spacing w:before="40" w:after="40" w:line="300" w:lineRule="auto"/>
              <w:jc w:val="center"/>
              <w:rPr>
                <w:b/>
                <w:bCs/>
                <w:sz w:val="20"/>
                <w:szCs w:val="20"/>
              </w:rPr>
            </w:pPr>
            <w:r w:rsidRPr="004D73C9">
              <w:rPr>
                <w:b/>
                <w:bCs/>
                <w:sz w:val="20"/>
                <w:szCs w:val="20"/>
              </w:rPr>
              <w:t xml:space="preserve">Main </w:t>
            </w:r>
            <w:proofErr w:type="spellStart"/>
            <w:r w:rsidRPr="004D73C9">
              <w:rPr>
                <w:b/>
                <w:bCs/>
                <w:sz w:val="20"/>
                <w:szCs w:val="20"/>
              </w:rPr>
              <w:t>disadvantages</w:t>
            </w:r>
            <w:proofErr w:type="spellEnd"/>
          </w:p>
        </w:tc>
        <w:tc>
          <w:tcPr>
            <w:tcW w:w="2254" w:type="dxa"/>
          </w:tcPr>
          <w:p w:rsidR="00C60CFF" w:rsidRPr="004D73C9" w:rsidRDefault="00C60CFF" w:rsidP="004D73C9">
            <w:pPr>
              <w:spacing w:before="40" w:after="40" w:line="300" w:lineRule="auto"/>
              <w:jc w:val="center"/>
              <w:rPr>
                <w:b/>
                <w:bCs/>
                <w:sz w:val="20"/>
                <w:szCs w:val="20"/>
              </w:rPr>
            </w:pPr>
            <w:r w:rsidRPr="004D73C9">
              <w:rPr>
                <w:b/>
                <w:bCs/>
                <w:sz w:val="20"/>
                <w:szCs w:val="20"/>
              </w:rPr>
              <w:t>Comment</w:t>
            </w:r>
          </w:p>
        </w:tc>
      </w:tr>
      <w:tr w:rsidR="00C60CFF" w:rsidRPr="00A44392">
        <w:tc>
          <w:tcPr>
            <w:tcW w:w="9016" w:type="dxa"/>
            <w:gridSpan w:val="4"/>
          </w:tcPr>
          <w:p w:rsidR="00C60CFF" w:rsidRPr="004D73C9" w:rsidRDefault="00C60CFF" w:rsidP="004D73C9">
            <w:pPr>
              <w:spacing w:before="40" w:after="40" w:line="300" w:lineRule="auto"/>
              <w:rPr>
                <w:b/>
                <w:bCs/>
                <w:i/>
                <w:iCs/>
                <w:sz w:val="20"/>
                <w:szCs w:val="20"/>
                <w:lang w:val="en-US"/>
              </w:rPr>
            </w:pPr>
            <w:r w:rsidRPr="004D73C9">
              <w:rPr>
                <w:b/>
                <w:bCs/>
                <w:i/>
                <w:iCs/>
                <w:sz w:val="20"/>
                <w:szCs w:val="20"/>
                <w:lang w:val="en-US"/>
              </w:rPr>
              <w:t>Community-Led Local Development (CLLD) – ERDF/ESF financed</w:t>
            </w:r>
          </w:p>
        </w:tc>
      </w:tr>
      <w:tr w:rsidR="00C60CFF" w:rsidRPr="00A44392">
        <w:tc>
          <w:tcPr>
            <w:tcW w:w="2254" w:type="dxa"/>
          </w:tcPr>
          <w:p w:rsidR="00C60CFF" w:rsidRPr="004D73C9" w:rsidRDefault="00C60CFF" w:rsidP="004D73C9">
            <w:pPr>
              <w:pStyle w:val="ListParagraph"/>
              <w:numPr>
                <w:ilvl w:val="0"/>
                <w:numId w:val="24"/>
              </w:numPr>
              <w:spacing w:before="40" w:after="40" w:line="300" w:lineRule="auto"/>
              <w:rPr>
                <w:sz w:val="20"/>
                <w:szCs w:val="20"/>
                <w:lang w:val="en-US"/>
              </w:rPr>
            </w:pPr>
            <w:r w:rsidRPr="004D73C9">
              <w:rPr>
                <w:sz w:val="20"/>
                <w:szCs w:val="20"/>
                <w:lang w:val="en-GB"/>
              </w:rPr>
              <w:t>Targeting</w:t>
            </w:r>
            <w:r w:rsidRPr="004D73C9">
              <w:rPr>
                <w:sz w:val="20"/>
                <w:szCs w:val="20"/>
                <w:lang w:val="en-US"/>
              </w:rPr>
              <w:t xml:space="preserve"> all &lt;50% Development Index areas and areas </w:t>
            </w:r>
            <w:r w:rsidRPr="004D73C9">
              <w:rPr>
                <w:sz w:val="20"/>
                <w:szCs w:val="20"/>
                <w:lang w:val="en-GB"/>
              </w:rPr>
              <w:t>most affected by poverty</w:t>
            </w:r>
            <w:r w:rsidRPr="004D73C9">
              <w:rPr>
                <w:sz w:val="20"/>
                <w:szCs w:val="20"/>
                <w:lang w:val="en-US"/>
              </w:rPr>
              <w:t xml:space="preserve"> for CLLD</w:t>
            </w:r>
          </w:p>
          <w:p w:rsidR="00C60CFF" w:rsidRPr="004D73C9" w:rsidRDefault="00C60CFF" w:rsidP="004D73C9">
            <w:pPr>
              <w:pStyle w:val="ListParagraph"/>
              <w:spacing w:before="40" w:after="40" w:line="300" w:lineRule="auto"/>
              <w:ind w:left="360"/>
              <w:rPr>
                <w:rFonts w:cs="Times New Roman"/>
                <w:sz w:val="20"/>
                <w:szCs w:val="20"/>
                <w:lang w:val="en-US"/>
              </w:rPr>
            </w:pPr>
          </w:p>
          <w:p w:rsidR="00C60CFF" w:rsidRPr="004D73C9" w:rsidRDefault="00C60CFF" w:rsidP="004D73C9">
            <w:pPr>
              <w:pStyle w:val="ListParagraph"/>
              <w:spacing w:before="40" w:after="40" w:line="300" w:lineRule="auto"/>
              <w:ind w:left="360"/>
              <w:rPr>
                <w:rFonts w:cs="Times New Roman"/>
                <w:sz w:val="20"/>
                <w:szCs w:val="20"/>
                <w:lang w:val="en-US"/>
              </w:rPr>
            </w:pPr>
          </w:p>
        </w:tc>
        <w:tc>
          <w:tcPr>
            <w:tcW w:w="2254" w:type="dxa"/>
          </w:tcPr>
          <w:p w:rsidR="00C60CFF" w:rsidRPr="004D73C9" w:rsidRDefault="00C60CFF" w:rsidP="004D73C9">
            <w:pPr>
              <w:pStyle w:val="ListParagraph"/>
              <w:numPr>
                <w:ilvl w:val="0"/>
                <w:numId w:val="14"/>
              </w:numPr>
              <w:spacing w:before="40" w:after="40" w:line="300" w:lineRule="auto"/>
              <w:rPr>
                <w:sz w:val="18"/>
                <w:szCs w:val="18"/>
                <w:lang w:val="en-US"/>
              </w:rPr>
            </w:pPr>
            <w:r w:rsidRPr="004D73C9">
              <w:rPr>
                <w:sz w:val="18"/>
                <w:szCs w:val="18"/>
                <w:lang w:val="en-US"/>
              </w:rPr>
              <w:t>Widespread opportunity for integration and community involvement</w:t>
            </w:r>
          </w:p>
          <w:p w:rsidR="00C60CFF" w:rsidRPr="004D73C9" w:rsidRDefault="00C60CFF" w:rsidP="004D73C9">
            <w:pPr>
              <w:pStyle w:val="ListParagraph"/>
              <w:numPr>
                <w:ilvl w:val="0"/>
                <w:numId w:val="14"/>
              </w:numPr>
              <w:spacing w:before="40" w:after="40" w:line="300" w:lineRule="auto"/>
              <w:rPr>
                <w:sz w:val="18"/>
                <w:szCs w:val="18"/>
                <w:lang w:val="en-US"/>
              </w:rPr>
            </w:pPr>
            <w:r w:rsidRPr="004D73C9">
              <w:rPr>
                <w:sz w:val="18"/>
                <w:szCs w:val="18"/>
                <w:lang w:val="en-US"/>
              </w:rPr>
              <w:t>Enhancing relevance of  interventions and community capacity</w:t>
            </w:r>
          </w:p>
          <w:p w:rsidR="00C60CFF" w:rsidRPr="004D73C9" w:rsidRDefault="00C60CFF" w:rsidP="004D73C9">
            <w:pPr>
              <w:pStyle w:val="ListParagraph"/>
              <w:spacing w:before="40" w:after="40" w:line="300" w:lineRule="auto"/>
              <w:ind w:left="360"/>
              <w:rPr>
                <w:sz w:val="18"/>
                <w:szCs w:val="18"/>
                <w:lang w:val="en-US"/>
              </w:rPr>
            </w:pPr>
            <w:r w:rsidRPr="004D73C9">
              <w:rPr>
                <w:sz w:val="18"/>
                <w:szCs w:val="18"/>
                <w:lang w:val="en-US"/>
              </w:rPr>
              <w:t xml:space="preserve"> </w:t>
            </w:r>
          </w:p>
        </w:tc>
        <w:tc>
          <w:tcPr>
            <w:tcW w:w="2254" w:type="dxa"/>
          </w:tcPr>
          <w:p w:rsidR="00C60CFF" w:rsidRPr="00D2450E" w:rsidRDefault="00C60CFF" w:rsidP="004D73C9">
            <w:pPr>
              <w:pStyle w:val="ListParagraph"/>
              <w:numPr>
                <w:ilvl w:val="0"/>
                <w:numId w:val="14"/>
              </w:numPr>
              <w:spacing w:before="40" w:after="40" w:line="300" w:lineRule="auto"/>
              <w:rPr>
                <w:sz w:val="18"/>
                <w:szCs w:val="18"/>
                <w:lang w:val="en-US"/>
              </w:rPr>
            </w:pPr>
            <w:r w:rsidRPr="00D2450E">
              <w:rPr>
                <w:sz w:val="18"/>
                <w:szCs w:val="18"/>
                <w:lang w:val="en-US"/>
              </w:rPr>
              <w:t>High potential for overlap with LEADER</w:t>
            </w:r>
          </w:p>
          <w:p w:rsidR="00C60CFF" w:rsidRPr="00D2450E" w:rsidRDefault="00C60CFF" w:rsidP="004D73C9">
            <w:pPr>
              <w:pStyle w:val="ListParagraph"/>
              <w:numPr>
                <w:ilvl w:val="0"/>
                <w:numId w:val="14"/>
              </w:numPr>
              <w:spacing w:before="40" w:after="40" w:line="300" w:lineRule="auto"/>
              <w:rPr>
                <w:sz w:val="18"/>
                <w:szCs w:val="18"/>
                <w:lang w:val="en-US"/>
              </w:rPr>
            </w:pPr>
            <w:r w:rsidRPr="00D2450E">
              <w:rPr>
                <w:sz w:val="18"/>
                <w:szCs w:val="18"/>
                <w:lang w:val="en-US"/>
              </w:rPr>
              <w:t>Many areas may be below 10,000 population threshold</w:t>
            </w:r>
          </w:p>
          <w:p w:rsidR="00C60CFF" w:rsidRPr="00A44392" w:rsidRDefault="00C60CFF" w:rsidP="004D73C9">
            <w:pPr>
              <w:pStyle w:val="ListParagraph"/>
              <w:numPr>
                <w:ilvl w:val="0"/>
                <w:numId w:val="14"/>
              </w:numPr>
              <w:spacing w:before="40" w:after="40" w:line="300" w:lineRule="auto"/>
              <w:rPr>
                <w:rFonts w:cs="Times New Roman"/>
                <w:sz w:val="18"/>
                <w:szCs w:val="18"/>
                <w:lang w:val="en-US"/>
              </w:rPr>
            </w:pPr>
            <w:r w:rsidRPr="00A44392">
              <w:rPr>
                <w:sz w:val="18"/>
                <w:szCs w:val="18"/>
                <w:lang w:val="en-US"/>
              </w:rPr>
              <w:t>Complexity in implementation</w:t>
            </w:r>
          </w:p>
          <w:p w:rsidR="00C60CFF" w:rsidRPr="00A44392" w:rsidRDefault="00C60CFF" w:rsidP="004D73C9">
            <w:pPr>
              <w:pStyle w:val="ListParagraph"/>
              <w:numPr>
                <w:ilvl w:val="0"/>
                <w:numId w:val="14"/>
              </w:numPr>
              <w:spacing w:before="40" w:after="40" w:line="300" w:lineRule="auto"/>
              <w:rPr>
                <w:rFonts w:cs="Times New Roman"/>
                <w:sz w:val="18"/>
                <w:szCs w:val="18"/>
                <w:lang w:val="en-US"/>
              </w:rPr>
            </w:pPr>
            <w:r w:rsidRPr="00A44392">
              <w:rPr>
                <w:sz w:val="18"/>
                <w:szCs w:val="18"/>
                <w:lang w:val="en-US"/>
              </w:rPr>
              <w:t>Major capacity building needed</w:t>
            </w:r>
          </w:p>
          <w:p w:rsidR="00C60CFF" w:rsidRPr="00A44392" w:rsidRDefault="00C60CFF" w:rsidP="004D73C9">
            <w:pPr>
              <w:pStyle w:val="ListParagraph"/>
              <w:numPr>
                <w:ilvl w:val="0"/>
                <w:numId w:val="14"/>
              </w:numPr>
              <w:spacing w:before="40" w:after="40" w:line="300" w:lineRule="auto"/>
              <w:rPr>
                <w:rFonts w:cs="Times New Roman"/>
                <w:sz w:val="18"/>
                <w:szCs w:val="18"/>
                <w:lang w:val="en-US"/>
              </w:rPr>
            </w:pPr>
            <w:r w:rsidRPr="00A44392">
              <w:rPr>
                <w:sz w:val="18"/>
                <w:szCs w:val="18"/>
                <w:lang w:val="en-US"/>
              </w:rPr>
              <w:t>Potentially slow absorption</w:t>
            </w:r>
          </w:p>
        </w:tc>
        <w:tc>
          <w:tcPr>
            <w:tcW w:w="2254" w:type="dxa"/>
            <w:vMerge w:val="restart"/>
          </w:tcPr>
          <w:p w:rsidR="00C60CFF" w:rsidRPr="004D73C9" w:rsidRDefault="00C60CFF" w:rsidP="004D73C9">
            <w:pPr>
              <w:spacing w:before="40" w:after="40" w:line="300" w:lineRule="auto"/>
              <w:rPr>
                <w:rFonts w:cs="Times New Roman"/>
                <w:i/>
                <w:iCs/>
                <w:sz w:val="18"/>
                <w:szCs w:val="18"/>
              </w:rPr>
            </w:pPr>
          </w:p>
          <w:p w:rsidR="00C60CFF" w:rsidRPr="004D73C9" w:rsidRDefault="00C60CFF" w:rsidP="004D73C9">
            <w:pPr>
              <w:spacing w:before="40" w:after="40" w:line="300" w:lineRule="auto"/>
              <w:rPr>
                <w:rFonts w:cs="Times New Roman"/>
                <w:i/>
                <w:iCs/>
                <w:sz w:val="18"/>
                <w:szCs w:val="18"/>
              </w:rPr>
            </w:pPr>
          </w:p>
          <w:p w:rsidR="00C60CFF" w:rsidRPr="004D73C9" w:rsidRDefault="00C60CFF" w:rsidP="004D73C9">
            <w:pPr>
              <w:spacing w:before="40" w:after="40" w:line="300" w:lineRule="auto"/>
              <w:rPr>
                <w:rFonts w:cs="Times New Roman"/>
                <w:i/>
                <w:iCs/>
                <w:sz w:val="18"/>
                <w:szCs w:val="18"/>
              </w:rPr>
            </w:pPr>
          </w:p>
          <w:p w:rsidR="00C60CFF" w:rsidRPr="004D73C9" w:rsidRDefault="00C60CFF" w:rsidP="004D73C9">
            <w:pPr>
              <w:spacing w:before="40" w:after="40" w:line="300" w:lineRule="auto"/>
              <w:rPr>
                <w:rFonts w:cs="Times New Roman"/>
                <w:i/>
                <w:iCs/>
                <w:sz w:val="18"/>
                <w:szCs w:val="18"/>
              </w:rPr>
            </w:pPr>
          </w:p>
          <w:p w:rsidR="00C60CFF" w:rsidRPr="004D73C9" w:rsidRDefault="00C60CFF" w:rsidP="004D73C9">
            <w:pPr>
              <w:pStyle w:val="ListParagraph"/>
              <w:numPr>
                <w:ilvl w:val="0"/>
                <w:numId w:val="14"/>
              </w:numPr>
              <w:spacing w:before="40" w:after="40" w:line="300" w:lineRule="auto"/>
              <w:ind w:left="357" w:hanging="357"/>
              <w:rPr>
                <w:i/>
                <w:iCs/>
                <w:sz w:val="18"/>
                <w:szCs w:val="18"/>
                <w:lang w:val="en-US"/>
              </w:rPr>
            </w:pPr>
            <w:r w:rsidRPr="004D73C9">
              <w:rPr>
                <w:i/>
                <w:iCs/>
                <w:sz w:val="18"/>
                <w:szCs w:val="18"/>
                <w:lang w:val="en-US"/>
              </w:rPr>
              <w:t>CLLD should not be conceived as the only way for the target areas to access ESI Funds</w:t>
            </w:r>
          </w:p>
          <w:p w:rsidR="00C60CFF" w:rsidRPr="004D73C9" w:rsidRDefault="00C60CFF" w:rsidP="004D73C9">
            <w:pPr>
              <w:pStyle w:val="ListParagraph"/>
              <w:numPr>
                <w:ilvl w:val="0"/>
                <w:numId w:val="14"/>
              </w:numPr>
              <w:spacing w:before="40" w:after="40" w:line="300" w:lineRule="auto"/>
              <w:ind w:left="357" w:hanging="357"/>
              <w:rPr>
                <w:i/>
                <w:iCs/>
                <w:sz w:val="18"/>
                <w:szCs w:val="18"/>
                <w:lang w:val="en-US"/>
              </w:rPr>
            </w:pPr>
            <w:r w:rsidRPr="004D73C9">
              <w:rPr>
                <w:i/>
                <w:iCs/>
                <w:sz w:val="18"/>
                <w:szCs w:val="18"/>
                <w:lang w:val="en-US"/>
              </w:rPr>
              <w:t>If CLLD approach chosen, it should cover only a certain range of interventions</w:t>
            </w:r>
          </w:p>
          <w:p w:rsidR="00C60CFF" w:rsidRPr="004D73C9" w:rsidRDefault="00C60CFF" w:rsidP="004D73C9">
            <w:pPr>
              <w:pStyle w:val="ListParagraph"/>
              <w:numPr>
                <w:ilvl w:val="0"/>
                <w:numId w:val="14"/>
              </w:numPr>
              <w:spacing w:before="40" w:after="40" w:line="300" w:lineRule="auto"/>
              <w:ind w:left="357" w:hanging="357"/>
              <w:rPr>
                <w:i/>
                <w:iCs/>
                <w:sz w:val="18"/>
                <w:szCs w:val="18"/>
                <w:lang w:val="en-US"/>
              </w:rPr>
            </w:pPr>
            <w:r w:rsidRPr="004D73C9">
              <w:rPr>
                <w:i/>
                <w:iCs/>
                <w:sz w:val="18"/>
                <w:szCs w:val="18"/>
                <w:lang w:val="en-US"/>
              </w:rPr>
              <w:t>In this way, the target areas should also be able to access funds under ‘horizontal’ approaches – CLLD would be ‘extra’</w:t>
            </w:r>
          </w:p>
          <w:p w:rsidR="00C60CFF" w:rsidRPr="004D73C9" w:rsidRDefault="00C60CFF" w:rsidP="004D73C9">
            <w:pPr>
              <w:pStyle w:val="ListParagraph"/>
              <w:spacing w:before="40" w:after="40" w:line="300" w:lineRule="auto"/>
              <w:ind w:left="357"/>
              <w:rPr>
                <w:rFonts w:cs="Times New Roman"/>
                <w:i/>
                <w:iCs/>
                <w:sz w:val="18"/>
                <w:szCs w:val="18"/>
                <w:lang w:val="en-US"/>
              </w:rPr>
            </w:pPr>
          </w:p>
        </w:tc>
      </w:tr>
      <w:tr w:rsidR="00C60CFF" w:rsidRPr="00A44392">
        <w:tc>
          <w:tcPr>
            <w:tcW w:w="2254" w:type="dxa"/>
          </w:tcPr>
          <w:p w:rsidR="00C60CFF" w:rsidRPr="004D73C9" w:rsidRDefault="00C60CFF" w:rsidP="004D73C9">
            <w:pPr>
              <w:pStyle w:val="ListParagraph"/>
              <w:numPr>
                <w:ilvl w:val="0"/>
                <w:numId w:val="25"/>
              </w:numPr>
              <w:spacing w:before="40" w:after="40" w:line="300" w:lineRule="auto"/>
              <w:rPr>
                <w:sz w:val="20"/>
                <w:szCs w:val="20"/>
                <w:lang w:val="en-US"/>
              </w:rPr>
            </w:pPr>
            <w:r w:rsidRPr="004D73C9">
              <w:rPr>
                <w:sz w:val="20"/>
                <w:szCs w:val="20"/>
                <w:lang w:val="en-US"/>
              </w:rPr>
              <w:t xml:space="preserve">Selective targeting for CLLD - </w:t>
            </w:r>
            <w:proofErr w:type="spellStart"/>
            <w:r w:rsidRPr="004D73C9">
              <w:rPr>
                <w:sz w:val="20"/>
                <w:szCs w:val="20"/>
                <w:lang w:val="en-US"/>
              </w:rPr>
              <w:t>e.g</w:t>
            </w:r>
            <w:proofErr w:type="spellEnd"/>
            <w:r w:rsidRPr="004D73C9">
              <w:rPr>
                <w:sz w:val="20"/>
                <w:szCs w:val="20"/>
                <w:lang w:val="en-US"/>
              </w:rPr>
              <w:t> :</w:t>
            </w:r>
          </w:p>
          <w:p w:rsidR="00C60CFF" w:rsidRPr="004D73C9" w:rsidRDefault="00C60CFF" w:rsidP="004D73C9">
            <w:pPr>
              <w:pStyle w:val="ListParagraph"/>
              <w:spacing w:before="40" w:after="40" w:line="300" w:lineRule="auto"/>
              <w:ind w:left="360"/>
              <w:rPr>
                <w:sz w:val="20"/>
                <w:szCs w:val="20"/>
                <w:lang w:val="en-US"/>
              </w:rPr>
            </w:pPr>
            <w:r w:rsidRPr="004D73C9">
              <w:rPr>
                <w:sz w:val="20"/>
                <w:szCs w:val="20"/>
                <w:lang w:val="en-US"/>
              </w:rPr>
              <w:t xml:space="preserve"> only in urban areas</w:t>
            </w:r>
          </w:p>
          <w:p w:rsidR="00C60CFF" w:rsidRPr="004D73C9" w:rsidRDefault="00C60CFF" w:rsidP="004D73C9">
            <w:pPr>
              <w:pStyle w:val="ListParagraph"/>
              <w:spacing w:before="40" w:after="40" w:line="300" w:lineRule="auto"/>
              <w:ind w:left="360"/>
              <w:rPr>
                <w:sz w:val="20"/>
                <w:szCs w:val="20"/>
                <w:lang w:val="en-US"/>
              </w:rPr>
            </w:pPr>
            <w:r w:rsidRPr="004D73C9">
              <w:rPr>
                <w:sz w:val="20"/>
                <w:szCs w:val="20"/>
                <w:lang w:val="en-US"/>
              </w:rPr>
              <w:t>…or</w:t>
            </w:r>
          </w:p>
          <w:p w:rsidR="00C60CFF" w:rsidRPr="004D73C9" w:rsidRDefault="00C60CFF" w:rsidP="004D73C9">
            <w:pPr>
              <w:pStyle w:val="ListParagraph"/>
              <w:spacing w:before="40" w:after="40" w:line="300" w:lineRule="auto"/>
              <w:ind w:left="360"/>
              <w:rPr>
                <w:sz w:val="20"/>
                <w:szCs w:val="20"/>
                <w:lang w:val="en-US"/>
              </w:rPr>
            </w:pPr>
            <w:r w:rsidRPr="004D73C9">
              <w:rPr>
                <w:sz w:val="20"/>
                <w:szCs w:val="20"/>
                <w:lang w:val="en-US"/>
              </w:rPr>
              <w:t xml:space="preserve">1 area per SUD strategy </w:t>
            </w:r>
          </w:p>
          <w:p w:rsidR="00C60CFF" w:rsidRPr="004D73C9" w:rsidRDefault="00C60CFF" w:rsidP="004D73C9">
            <w:pPr>
              <w:pStyle w:val="ListParagraph"/>
              <w:spacing w:before="40" w:after="40" w:line="300" w:lineRule="auto"/>
              <w:ind w:left="360"/>
              <w:rPr>
                <w:sz w:val="20"/>
                <w:szCs w:val="20"/>
                <w:lang w:val="en-US"/>
              </w:rPr>
            </w:pPr>
            <w:r w:rsidRPr="004D73C9">
              <w:rPr>
                <w:sz w:val="20"/>
                <w:szCs w:val="20"/>
                <w:lang w:val="en-US"/>
              </w:rPr>
              <w:t>…or</w:t>
            </w:r>
          </w:p>
          <w:p w:rsidR="00C60CFF" w:rsidRPr="004D73C9" w:rsidRDefault="00C60CFF" w:rsidP="004D73C9">
            <w:pPr>
              <w:pStyle w:val="ListParagraph"/>
              <w:spacing w:before="40" w:after="40" w:line="300" w:lineRule="auto"/>
              <w:ind w:left="360"/>
              <w:rPr>
                <w:sz w:val="20"/>
                <w:szCs w:val="20"/>
                <w:lang w:val="en-US"/>
              </w:rPr>
            </w:pPr>
            <w:r w:rsidRPr="004D73C9">
              <w:rPr>
                <w:sz w:val="20"/>
                <w:szCs w:val="20"/>
                <w:lang w:val="en-US"/>
              </w:rPr>
              <w:t xml:space="preserve">only in urban areas </w:t>
            </w:r>
            <w:r w:rsidRPr="004D73C9">
              <w:rPr>
                <w:sz w:val="20"/>
                <w:szCs w:val="20"/>
                <w:u w:val="single"/>
                <w:lang w:val="en-US"/>
              </w:rPr>
              <w:t>not</w:t>
            </w:r>
            <w:r w:rsidRPr="004D73C9">
              <w:rPr>
                <w:sz w:val="20"/>
                <w:szCs w:val="20"/>
                <w:lang w:val="en-US"/>
              </w:rPr>
              <w:t xml:space="preserve"> targeted for </w:t>
            </w:r>
          </w:p>
          <w:p w:rsidR="00C60CFF" w:rsidRPr="004D73C9" w:rsidRDefault="00C60CFF" w:rsidP="004D73C9">
            <w:pPr>
              <w:pStyle w:val="ListParagraph"/>
              <w:spacing w:before="40" w:after="40" w:line="300" w:lineRule="auto"/>
              <w:ind w:left="360"/>
              <w:rPr>
                <w:sz w:val="20"/>
                <w:szCs w:val="20"/>
                <w:lang w:val="en-US"/>
              </w:rPr>
            </w:pPr>
            <w:r w:rsidRPr="004D73C9">
              <w:rPr>
                <w:sz w:val="20"/>
                <w:szCs w:val="20"/>
                <w:lang w:val="en-US"/>
              </w:rPr>
              <w:t>SUD</w:t>
            </w:r>
          </w:p>
          <w:p w:rsidR="00C60CFF" w:rsidRPr="004D73C9" w:rsidRDefault="00C60CFF" w:rsidP="004D73C9">
            <w:pPr>
              <w:spacing w:before="40" w:after="40" w:line="300" w:lineRule="auto"/>
              <w:ind w:left="360"/>
              <w:rPr>
                <w:sz w:val="20"/>
                <w:szCs w:val="20"/>
                <w:lang w:val="en-US"/>
              </w:rPr>
            </w:pPr>
            <w:r w:rsidRPr="004D73C9">
              <w:rPr>
                <w:sz w:val="20"/>
                <w:szCs w:val="20"/>
                <w:lang w:val="en-US"/>
              </w:rPr>
              <w:t xml:space="preserve">…or </w:t>
            </w:r>
          </w:p>
          <w:p w:rsidR="00C60CFF" w:rsidRPr="004D73C9" w:rsidRDefault="00C60CFF" w:rsidP="004D73C9">
            <w:pPr>
              <w:spacing w:before="40" w:after="40" w:line="300" w:lineRule="auto"/>
              <w:ind w:left="360"/>
              <w:rPr>
                <w:sz w:val="20"/>
                <w:szCs w:val="20"/>
                <w:lang w:val="en-US"/>
              </w:rPr>
            </w:pPr>
            <w:r w:rsidRPr="004D73C9">
              <w:rPr>
                <w:sz w:val="20"/>
                <w:szCs w:val="20"/>
                <w:lang w:val="en-US"/>
              </w:rPr>
              <w:t>only in severely war-affected areas</w:t>
            </w:r>
          </w:p>
          <w:p w:rsidR="00C60CFF" w:rsidRPr="004D73C9" w:rsidRDefault="00C60CFF" w:rsidP="004D73C9">
            <w:pPr>
              <w:pStyle w:val="ListParagraph"/>
              <w:spacing w:before="40" w:after="40" w:line="300" w:lineRule="auto"/>
              <w:ind w:left="360"/>
              <w:rPr>
                <w:sz w:val="20"/>
                <w:szCs w:val="20"/>
              </w:rPr>
            </w:pPr>
            <w:r w:rsidRPr="004D73C9">
              <w:rPr>
                <w:sz w:val="20"/>
                <w:szCs w:val="20"/>
              </w:rPr>
              <w:t>…etc.</w:t>
            </w:r>
          </w:p>
        </w:tc>
        <w:tc>
          <w:tcPr>
            <w:tcW w:w="2254" w:type="dxa"/>
          </w:tcPr>
          <w:p w:rsidR="00C60CFF" w:rsidRPr="004D73C9" w:rsidRDefault="00C60CFF" w:rsidP="004D73C9">
            <w:pPr>
              <w:pStyle w:val="ListParagraph"/>
              <w:numPr>
                <w:ilvl w:val="0"/>
                <w:numId w:val="14"/>
              </w:numPr>
              <w:spacing w:before="40" w:after="40" w:line="300" w:lineRule="auto"/>
              <w:rPr>
                <w:sz w:val="18"/>
                <w:szCs w:val="18"/>
                <w:lang w:val="en-US"/>
              </w:rPr>
            </w:pPr>
            <w:r w:rsidRPr="004D73C9">
              <w:rPr>
                <w:sz w:val="18"/>
                <w:szCs w:val="18"/>
                <w:lang w:val="en-US"/>
              </w:rPr>
              <w:t>Pilot-type opportunity for CLLD approach and related benefits</w:t>
            </w:r>
          </w:p>
          <w:p w:rsidR="00C60CFF" w:rsidRPr="004D73C9" w:rsidRDefault="00C60CFF" w:rsidP="004D73C9">
            <w:pPr>
              <w:pStyle w:val="ListParagraph"/>
              <w:numPr>
                <w:ilvl w:val="0"/>
                <w:numId w:val="14"/>
              </w:numPr>
              <w:spacing w:before="40" w:after="40" w:line="300" w:lineRule="auto"/>
              <w:rPr>
                <w:sz w:val="18"/>
                <w:szCs w:val="18"/>
              </w:rPr>
            </w:pPr>
            <w:proofErr w:type="spellStart"/>
            <w:r w:rsidRPr="004D73C9">
              <w:rPr>
                <w:sz w:val="18"/>
                <w:szCs w:val="18"/>
              </w:rPr>
              <w:t>Clearer</w:t>
            </w:r>
            <w:proofErr w:type="spellEnd"/>
            <w:r w:rsidRPr="004D73C9">
              <w:rPr>
                <w:sz w:val="18"/>
                <w:szCs w:val="18"/>
              </w:rPr>
              <w:t xml:space="preserve"> distinction </w:t>
            </w:r>
            <w:proofErr w:type="spellStart"/>
            <w:r w:rsidRPr="004D73C9">
              <w:rPr>
                <w:sz w:val="18"/>
                <w:szCs w:val="18"/>
              </w:rPr>
              <w:t>from</w:t>
            </w:r>
            <w:proofErr w:type="spellEnd"/>
            <w:r w:rsidRPr="004D73C9">
              <w:rPr>
                <w:sz w:val="18"/>
                <w:szCs w:val="18"/>
              </w:rPr>
              <w:t xml:space="preserve"> LEADER</w:t>
            </w:r>
          </w:p>
          <w:p w:rsidR="00C60CFF" w:rsidRPr="004D73C9" w:rsidRDefault="00C60CFF" w:rsidP="004D73C9">
            <w:pPr>
              <w:pStyle w:val="ListParagraph"/>
              <w:numPr>
                <w:ilvl w:val="0"/>
                <w:numId w:val="14"/>
              </w:numPr>
              <w:spacing w:before="40" w:after="40" w:line="300" w:lineRule="auto"/>
              <w:rPr>
                <w:sz w:val="18"/>
                <w:szCs w:val="18"/>
                <w:lang w:val="en-US"/>
              </w:rPr>
            </w:pPr>
            <w:r w:rsidRPr="004D73C9">
              <w:rPr>
                <w:sz w:val="18"/>
                <w:szCs w:val="18"/>
                <w:lang w:val="en-US"/>
              </w:rPr>
              <w:t>More likely to meet 10,000 population minimum</w:t>
            </w:r>
          </w:p>
          <w:p w:rsidR="00C60CFF" w:rsidRPr="004D73C9" w:rsidRDefault="00C60CFF" w:rsidP="004D73C9">
            <w:pPr>
              <w:pStyle w:val="ListParagraph"/>
              <w:numPr>
                <w:ilvl w:val="0"/>
                <w:numId w:val="14"/>
              </w:numPr>
              <w:spacing w:before="40" w:after="40" w:line="300" w:lineRule="auto"/>
              <w:rPr>
                <w:sz w:val="18"/>
                <w:szCs w:val="18"/>
              </w:rPr>
            </w:pPr>
            <w:proofErr w:type="spellStart"/>
            <w:r w:rsidRPr="004D73C9">
              <w:rPr>
                <w:sz w:val="18"/>
                <w:szCs w:val="18"/>
              </w:rPr>
              <w:t>Lower</w:t>
            </w:r>
            <w:proofErr w:type="spellEnd"/>
            <w:r w:rsidRPr="004D73C9">
              <w:rPr>
                <w:sz w:val="18"/>
                <w:szCs w:val="18"/>
              </w:rPr>
              <w:t xml:space="preserve"> absorption </w:t>
            </w:r>
            <w:proofErr w:type="spellStart"/>
            <w:r w:rsidRPr="004D73C9">
              <w:rPr>
                <w:sz w:val="18"/>
                <w:szCs w:val="18"/>
              </w:rPr>
              <w:t>risk</w:t>
            </w:r>
            <w:proofErr w:type="spellEnd"/>
          </w:p>
          <w:p w:rsidR="00C60CFF" w:rsidRPr="004D73C9" w:rsidRDefault="00C60CFF" w:rsidP="004D73C9">
            <w:pPr>
              <w:spacing w:before="40" w:after="40" w:line="300" w:lineRule="auto"/>
              <w:rPr>
                <w:rFonts w:cs="Times New Roman"/>
                <w:sz w:val="18"/>
                <w:szCs w:val="18"/>
              </w:rPr>
            </w:pPr>
          </w:p>
        </w:tc>
        <w:tc>
          <w:tcPr>
            <w:tcW w:w="2254" w:type="dxa"/>
          </w:tcPr>
          <w:p w:rsidR="00C60CFF" w:rsidRPr="004D73C9" w:rsidRDefault="00C60CFF" w:rsidP="004D73C9">
            <w:pPr>
              <w:pStyle w:val="ListParagraph"/>
              <w:numPr>
                <w:ilvl w:val="0"/>
                <w:numId w:val="14"/>
              </w:numPr>
              <w:spacing w:before="40" w:after="40" w:line="300" w:lineRule="auto"/>
              <w:rPr>
                <w:sz w:val="18"/>
                <w:szCs w:val="18"/>
                <w:lang w:val="en-US"/>
              </w:rPr>
            </w:pPr>
            <w:r w:rsidRPr="004D73C9">
              <w:rPr>
                <w:sz w:val="18"/>
                <w:szCs w:val="18"/>
                <w:lang w:val="en-US"/>
              </w:rPr>
              <w:t xml:space="preserve">More limited opportunity for areas to benefit </w:t>
            </w:r>
          </w:p>
          <w:p w:rsidR="00C60CFF" w:rsidRPr="004D73C9" w:rsidRDefault="00C60CFF" w:rsidP="004D73C9">
            <w:pPr>
              <w:pStyle w:val="ListParagraph"/>
              <w:numPr>
                <w:ilvl w:val="0"/>
                <w:numId w:val="14"/>
              </w:numPr>
              <w:spacing w:before="40" w:after="40" w:line="300" w:lineRule="auto"/>
              <w:rPr>
                <w:sz w:val="18"/>
                <w:szCs w:val="18"/>
                <w:lang w:val="en-US"/>
              </w:rPr>
            </w:pPr>
            <w:r w:rsidRPr="004D73C9">
              <w:rPr>
                <w:sz w:val="18"/>
                <w:szCs w:val="18"/>
                <w:lang w:val="en-US"/>
              </w:rPr>
              <w:t>Implementation complexity and capacity building needs – but substantially less than in 1 above</w:t>
            </w:r>
          </w:p>
          <w:p w:rsidR="00C60CFF" w:rsidRPr="004D73C9" w:rsidRDefault="00C60CFF" w:rsidP="004D73C9">
            <w:pPr>
              <w:spacing w:before="40" w:after="40" w:line="300" w:lineRule="auto"/>
              <w:rPr>
                <w:rFonts w:cs="Times New Roman"/>
                <w:sz w:val="18"/>
                <w:szCs w:val="18"/>
                <w:lang w:val="en-US"/>
              </w:rPr>
            </w:pPr>
          </w:p>
        </w:tc>
        <w:tc>
          <w:tcPr>
            <w:tcW w:w="2254" w:type="dxa"/>
            <w:vMerge/>
          </w:tcPr>
          <w:p w:rsidR="00C60CFF" w:rsidRPr="004D73C9" w:rsidRDefault="00C60CFF" w:rsidP="004D73C9">
            <w:pPr>
              <w:spacing w:before="40" w:after="40" w:line="300" w:lineRule="auto"/>
              <w:rPr>
                <w:rFonts w:cs="Times New Roman"/>
                <w:i/>
                <w:iCs/>
                <w:sz w:val="18"/>
                <w:szCs w:val="18"/>
                <w:lang w:val="en-US"/>
              </w:rPr>
            </w:pPr>
          </w:p>
        </w:tc>
      </w:tr>
    </w:tbl>
    <w:p w:rsidR="00C60CFF" w:rsidRDefault="00C60CFF" w:rsidP="00F67E63">
      <w:pPr>
        <w:spacing w:before="40" w:after="40" w:line="300" w:lineRule="auto"/>
        <w:jc w:val="both"/>
        <w:rPr>
          <w:rFonts w:cs="Times New Roman"/>
          <w:lang w:val="en-GB"/>
        </w:rPr>
      </w:pPr>
    </w:p>
    <w:p w:rsidR="00C60CFF" w:rsidRDefault="00C60CFF" w:rsidP="00F67E63">
      <w:pPr>
        <w:spacing w:before="40" w:after="40" w:line="300" w:lineRule="auto"/>
        <w:jc w:val="both"/>
        <w:rPr>
          <w:rFonts w:cs="Times New Roman"/>
          <w:lang w:val="en-GB"/>
        </w:rPr>
      </w:pPr>
    </w:p>
    <w:p w:rsidR="00C60CFF" w:rsidRDefault="00C60CFF" w:rsidP="00F67E63">
      <w:pPr>
        <w:spacing w:before="40" w:after="40" w:line="300" w:lineRule="auto"/>
        <w:jc w:val="both"/>
        <w:rPr>
          <w:rFonts w:cs="Times New Roman"/>
          <w:lang w:val="en-GB"/>
        </w:rPr>
      </w:pPr>
    </w:p>
    <w:p w:rsidR="00C60CFF" w:rsidRDefault="00C60CFF" w:rsidP="00F67E63">
      <w:pPr>
        <w:spacing w:before="40" w:after="40" w:line="300" w:lineRule="auto"/>
        <w:rPr>
          <w:rFonts w:cs="Times New Roman"/>
          <w:lang w:val="en-GB"/>
        </w:rPr>
      </w:pPr>
      <w:r>
        <w:rPr>
          <w:rFonts w:cs="Times New Roman"/>
          <w:lang w:val="en-GB"/>
        </w:rPr>
        <w:br w:type="page"/>
      </w:r>
    </w:p>
    <w:p w:rsidR="00C60CFF" w:rsidRPr="00DB7BC5" w:rsidRDefault="00C60CFF" w:rsidP="00F67E63">
      <w:pPr>
        <w:pStyle w:val="13-Heading1"/>
        <w:numPr>
          <w:ilvl w:val="0"/>
          <w:numId w:val="48"/>
        </w:numPr>
        <w:spacing w:before="40" w:after="40" w:line="300" w:lineRule="auto"/>
      </w:pPr>
      <w:bookmarkStart w:id="12" w:name="_Toc390354113"/>
      <w:r w:rsidRPr="00DB7BC5">
        <w:t>Proposals on procedures for target area selection</w:t>
      </w:r>
      <w:bookmarkEnd w:id="12"/>
    </w:p>
    <w:p w:rsidR="00C60CFF" w:rsidRPr="00F67E63" w:rsidRDefault="00C60CFF" w:rsidP="00F67E63">
      <w:pPr>
        <w:spacing w:before="40" w:after="40" w:line="300" w:lineRule="auto"/>
        <w:jc w:val="both"/>
        <w:rPr>
          <w:lang w:val="en-US"/>
        </w:rPr>
      </w:pPr>
      <w:bookmarkStart w:id="13" w:name="_Toc390336553"/>
      <w:r w:rsidRPr="00F67E63">
        <w:rPr>
          <w:lang w:val="en-US"/>
        </w:rPr>
        <w:t xml:space="preserve">Selection of target areas for special development initiatives involving EU Funds should be done in a spirit of consultation and partnership between national, regional and local levels.  This should help gain a measure of acceptance of the choices made over and above that which would be likely to result if the national authorities simply presented the choice as a </w:t>
      </w:r>
      <w:r w:rsidRPr="00F67E63">
        <w:rPr>
          <w:i/>
          <w:iCs/>
          <w:lang w:val="en-US"/>
        </w:rPr>
        <w:t>fait accompli</w:t>
      </w:r>
      <w:r w:rsidRPr="00F67E63">
        <w:rPr>
          <w:lang w:val="en-US"/>
        </w:rPr>
        <w:t>.</w:t>
      </w:r>
      <w:bookmarkEnd w:id="13"/>
      <w:r w:rsidRPr="00F67E63">
        <w:rPr>
          <w:lang w:val="en-US"/>
        </w:rPr>
        <w:t xml:space="preserve"> </w:t>
      </w:r>
    </w:p>
    <w:p w:rsidR="00C60CFF" w:rsidRPr="00F67E63" w:rsidRDefault="00C60CFF" w:rsidP="00F67E63">
      <w:pPr>
        <w:spacing w:before="40" w:after="40" w:line="300" w:lineRule="auto"/>
        <w:jc w:val="both"/>
        <w:rPr>
          <w:lang w:val="en-US"/>
        </w:rPr>
      </w:pPr>
    </w:p>
    <w:p w:rsidR="00C60CFF" w:rsidRPr="00ED3067" w:rsidRDefault="00C60CFF" w:rsidP="00F67E63">
      <w:pPr>
        <w:pStyle w:val="13-Heading2"/>
        <w:spacing w:before="40" w:after="40" w:line="300" w:lineRule="auto"/>
        <w:rPr>
          <w:rFonts w:cs="Times New Roman"/>
          <w:b w:val="0"/>
          <w:bCs w:val="0"/>
        </w:rPr>
      </w:pPr>
      <w:bookmarkStart w:id="14" w:name="_Toc390354114"/>
      <w:r w:rsidRPr="00ED3067">
        <w:t>Compulsory ‘Sustainable Urban Development’ - specific process for approval of ITI ‘Action Plans’</w:t>
      </w:r>
      <w:bookmarkEnd w:id="14"/>
    </w:p>
    <w:p w:rsidR="00C60CFF" w:rsidRPr="000D259F" w:rsidRDefault="00C60CFF" w:rsidP="00F67E63">
      <w:pPr>
        <w:spacing w:before="40" w:after="40" w:line="300" w:lineRule="auto"/>
        <w:jc w:val="both"/>
        <w:rPr>
          <w:lang w:val="en-GB"/>
        </w:rPr>
      </w:pPr>
      <w:r>
        <w:rPr>
          <w:lang w:val="en-GB"/>
        </w:rPr>
        <w:t xml:space="preserve">Whether or not a competitive process to the selection of specific target areas for ITIs is followed, the national authorities are likely to need some form of procedure for approval of ITI ‘Action Plans’ before the urban authorities and other partners in the target areas begin selecting projects within ITIs for EU Funding. The key </w:t>
      </w:r>
      <w:r w:rsidRPr="000D259F">
        <w:rPr>
          <w:lang w:val="en-GB"/>
        </w:rPr>
        <w:t xml:space="preserve">steps </w:t>
      </w:r>
      <w:r>
        <w:rPr>
          <w:lang w:val="en-GB"/>
        </w:rPr>
        <w:t xml:space="preserve">needed for the national authorities </w:t>
      </w:r>
      <w:r w:rsidRPr="000D259F">
        <w:rPr>
          <w:lang w:val="en-GB"/>
        </w:rPr>
        <w:t xml:space="preserve">to carry forward </w:t>
      </w:r>
      <w:r>
        <w:rPr>
          <w:lang w:val="en-GB"/>
        </w:rPr>
        <w:t xml:space="preserve">such a process would be likely to </w:t>
      </w:r>
      <w:r w:rsidRPr="000D259F">
        <w:rPr>
          <w:lang w:val="en-GB"/>
        </w:rPr>
        <w:t>include the following:</w:t>
      </w:r>
    </w:p>
    <w:p w:rsidR="00C60CFF" w:rsidRPr="000D259F" w:rsidRDefault="00C60CFF" w:rsidP="00F67E63">
      <w:pPr>
        <w:numPr>
          <w:ilvl w:val="0"/>
          <w:numId w:val="40"/>
        </w:numPr>
        <w:spacing w:before="40" w:after="40" w:line="300" w:lineRule="auto"/>
        <w:ind w:left="357" w:hanging="357"/>
        <w:jc w:val="both"/>
        <w:rPr>
          <w:lang w:val="en-GB"/>
        </w:rPr>
      </w:pPr>
      <w:r w:rsidRPr="000D259F">
        <w:rPr>
          <w:lang w:val="en-GB"/>
        </w:rPr>
        <w:t xml:space="preserve">Agree on limited number of </w:t>
      </w:r>
      <w:r w:rsidRPr="000D259F">
        <w:rPr>
          <w:i/>
          <w:iCs/>
          <w:lang w:val="en-GB"/>
        </w:rPr>
        <w:t>key principles</w:t>
      </w:r>
      <w:r w:rsidRPr="000D259F">
        <w:rPr>
          <w:lang w:val="en-GB"/>
        </w:rPr>
        <w:t xml:space="preserve"> for the selection of target areas and ITI scope to be inserted into formal programming documents</w:t>
      </w:r>
      <w:r>
        <w:rPr>
          <w:lang w:val="en-GB"/>
        </w:rPr>
        <w:t>;</w:t>
      </w:r>
      <w:r w:rsidRPr="000D259F">
        <w:rPr>
          <w:lang w:val="en-GB"/>
        </w:rPr>
        <w:t xml:space="preserve"> </w:t>
      </w:r>
    </w:p>
    <w:p w:rsidR="00C60CFF" w:rsidRPr="00602B13" w:rsidRDefault="00C60CFF" w:rsidP="00F67E63">
      <w:pPr>
        <w:numPr>
          <w:ilvl w:val="0"/>
          <w:numId w:val="40"/>
        </w:numPr>
        <w:spacing w:before="40" w:after="40" w:line="300" w:lineRule="auto"/>
        <w:ind w:left="357" w:hanging="357"/>
        <w:jc w:val="both"/>
        <w:rPr>
          <w:lang w:val="en-GB"/>
        </w:rPr>
      </w:pPr>
      <w:r w:rsidRPr="000D259F">
        <w:rPr>
          <w:lang w:val="en-GB"/>
        </w:rPr>
        <w:t>Prepare guidelines for ITI proposals together with detailed criteria for their coverage and scope</w:t>
      </w:r>
      <w:r>
        <w:rPr>
          <w:lang w:val="en-GB"/>
        </w:rPr>
        <w:t xml:space="preserve"> </w:t>
      </w:r>
      <w:r w:rsidRPr="00602B13">
        <w:rPr>
          <w:lang w:val="en-GB"/>
        </w:rPr>
        <w:t xml:space="preserve">(see suggestions in Section A.2 above) </w:t>
      </w:r>
    </w:p>
    <w:p w:rsidR="00C60CFF" w:rsidRPr="00602B13" w:rsidRDefault="00C60CFF" w:rsidP="00F67E63">
      <w:pPr>
        <w:numPr>
          <w:ilvl w:val="0"/>
          <w:numId w:val="40"/>
        </w:numPr>
        <w:spacing w:before="40" w:after="40" w:line="300" w:lineRule="auto"/>
        <w:ind w:left="357" w:hanging="357"/>
        <w:jc w:val="both"/>
        <w:rPr>
          <w:lang w:val="en-GB"/>
        </w:rPr>
      </w:pPr>
      <w:r w:rsidRPr="00602B13">
        <w:rPr>
          <w:lang w:val="en-GB"/>
        </w:rPr>
        <w:t xml:space="preserve">Add the above ITI guidelines to the </w:t>
      </w:r>
      <w:r>
        <w:rPr>
          <w:lang w:val="en-GB"/>
        </w:rPr>
        <w:t xml:space="preserve">Integrated Sustainable </w:t>
      </w:r>
      <w:r w:rsidRPr="00602B13">
        <w:rPr>
          <w:lang w:val="en-GB"/>
        </w:rPr>
        <w:t>Urban Development strategy guidelines (to be produced in line with draft Law on Regional Development) which are sent to selected urban agglomerations (as discussed in Section A.2, this might or might not involve an element of competition – i.e. inviting bids from more agglomerations than a previously agreed maximum number of ITIs to be financed)</w:t>
      </w:r>
    </w:p>
    <w:p w:rsidR="00C60CFF" w:rsidRPr="00602B13" w:rsidRDefault="00C60CFF" w:rsidP="00F67E63">
      <w:pPr>
        <w:numPr>
          <w:ilvl w:val="0"/>
          <w:numId w:val="40"/>
        </w:numPr>
        <w:spacing w:before="40" w:after="40" w:line="300" w:lineRule="auto"/>
        <w:ind w:left="357" w:hanging="357"/>
        <w:jc w:val="both"/>
        <w:rPr>
          <w:lang w:val="en-GB"/>
        </w:rPr>
      </w:pPr>
      <w:r w:rsidRPr="00602B13">
        <w:rPr>
          <w:lang w:val="en-GB"/>
        </w:rPr>
        <w:t>Invite the above urban agglomerations to submit their ITI proposal by a fixed deadline (possibly  as part of their Urban Development strategies if it is chosen to combine the two)</w:t>
      </w:r>
    </w:p>
    <w:p w:rsidR="00C60CFF" w:rsidRPr="000D259F" w:rsidRDefault="00C60CFF" w:rsidP="00F67E63">
      <w:pPr>
        <w:numPr>
          <w:ilvl w:val="0"/>
          <w:numId w:val="40"/>
        </w:numPr>
        <w:spacing w:before="40" w:after="40" w:line="300" w:lineRule="auto"/>
        <w:ind w:left="357" w:hanging="357"/>
        <w:jc w:val="both"/>
        <w:rPr>
          <w:lang w:val="en-GB"/>
        </w:rPr>
      </w:pPr>
      <w:r>
        <w:rPr>
          <w:lang w:val="en-GB"/>
        </w:rPr>
        <w:t>Managing Authority to d</w:t>
      </w:r>
      <w:r w:rsidRPr="000D259F">
        <w:rPr>
          <w:lang w:val="en-GB"/>
        </w:rPr>
        <w:t>iscuss and assess ITI proposals together with the line Ministries involved (first step towards agreement of relevant line Ministries to project ideas contained therein)</w:t>
      </w:r>
    </w:p>
    <w:p w:rsidR="00C60CFF" w:rsidRDefault="00C60CFF" w:rsidP="00F67E63">
      <w:pPr>
        <w:numPr>
          <w:ilvl w:val="0"/>
          <w:numId w:val="40"/>
        </w:numPr>
        <w:spacing w:before="40" w:after="40" w:line="300" w:lineRule="auto"/>
        <w:ind w:left="357" w:hanging="357"/>
        <w:jc w:val="both"/>
        <w:rPr>
          <w:lang w:val="en-GB"/>
        </w:rPr>
      </w:pPr>
      <w:r>
        <w:rPr>
          <w:lang w:val="en-GB"/>
        </w:rPr>
        <w:t xml:space="preserve">Managing Authority </w:t>
      </w:r>
      <w:r w:rsidRPr="000D259F">
        <w:rPr>
          <w:lang w:val="en-GB"/>
        </w:rPr>
        <w:t xml:space="preserve">National approval of ITI </w:t>
      </w:r>
      <w:r>
        <w:rPr>
          <w:lang w:val="en-GB"/>
        </w:rPr>
        <w:t>Action Plans</w:t>
      </w:r>
      <w:r w:rsidRPr="000D259F">
        <w:rPr>
          <w:lang w:val="en-GB"/>
        </w:rPr>
        <w:t xml:space="preserve"> </w:t>
      </w:r>
      <w:r>
        <w:rPr>
          <w:lang w:val="en-GB"/>
        </w:rPr>
        <w:t xml:space="preserve">can then </w:t>
      </w:r>
      <w:r w:rsidRPr="000D259F">
        <w:rPr>
          <w:lang w:val="en-GB"/>
        </w:rPr>
        <w:t xml:space="preserve">represent the final choice on which ITIs are selected </w:t>
      </w:r>
      <w:r>
        <w:rPr>
          <w:lang w:val="en-GB"/>
        </w:rPr>
        <w:t>and give the go-ahead for their implementation.</w:t>
      </w:r>
    </w:p>
    <w:p w:rsidR="00C60CFF" w:rsidRDefault="00C60CFF" w:rsidP="00F67E63">
      <w:pPr>
        <w:spacing w:before="40" w:after="40" w:line="300" w:lineRule="auto"/>
        <w:jc w:val="both"/>
        <w:rPr>
          <w:lang w:val="en-GB"/>
        </w:rPr>
      </w:pPr>
      <w:r>
        <w:rPr>
          <w:lang w:val="en-GB"/>
        </w:rPr>
        <w:t xml:space="preserve">If the Managing Authority’s </w:t>
      </w:r>
      <w:r w:rsidRPr="00602B13">
        <w:rPr>
          <w:lang w:val="en-GB"/>
        </w:rPr>
        <w:t>approval also encompasses the approval of the relevant line Ministries</w:t>
      </w:r>
      <w:r>
        <w:rPr>
          <w:lang w:val="en-GB"/>
        </w:rPr>
        <w:t xml:space="preserve"> to the projects contained in the ITI Action Plans, there could be a significant streamlining in subsequent ITI implementation.</w:t>
      </w:r>
    </w:p>
    <w:p w:rsidR="00C60CFF" w:rsidRDefault="00C60CFF" w:rsidP="00F67E63">
      <w:pPr>
        <w:spacing w:before="40" w:after="40" w:line="300" w:lineRule="auto"/>
        <w:jc w:val="both"/>
        <w:rPr>
          <w:lang w:val="en-GB"/>
        </w:rPr>
      </w:pPr>
    </w:p>
    <w:p w:rsidR="00C60CFF" w:rsidRDefault="00C60CFF" w:rsidP="00F67E63">
      <w:pPr>
        <w:spacing w:before="40" w:after="40" w:line="300" w:lineRule="auto"/>
        <w:rPr>
          <w:rFonts w:cs="Times New Roman"/>
          <w:lang w:val="en-GB"/>
        </w:rPr>
      </w:pPr>
    </w:p>
    <w:p w:rsidR="00C60CFF" w:rsidRDefault="00C60CFF" w:rsidP="00F67E63">
      <w:pPr>
        <w:pStyle w:val="ListParagraph"/>
        <w:spacing w:before="40" w:after="40" w:line="300" w:lineRule="auto"/>
        <w:ind w:left="1080"/>
        <w:jc w:val="both"/>
        <w:rPr>
          <w:rFonts w:cs="Times New Roman"/>
          <w:lang w:val="en-GB"/>
        </w:rPr>
      </w:pPr>
    </w:p>
    <w:p w:rsidR="00C60CFF" w:rsidRPr="00F67E63" w:rsidRDefault="00C60CFF" w:rsidP="00F67E63">
      <w:pPr>
        <w:spacing w:before="40" w:after="40" w:line="300" w:lineRule="auto"/>
        <w:rPr>
          <w:rFonts w:cs="Times New Roman"/>
          <w:lang w:val="en-US"/>
        </w:rPr>
      </w:pPr>
      <w:r w:rsidRPr="00F67E63">
        <w:rPr>
          <w:rFonts w:cs="Times New Roman"/>
          <w:lang w:val="en-US"/>
        </w:rPr>
        <w:br w:type="page"/>
      </w:r>
    </w:p>
    <w:p w:rsidR="00C60CFF" w:rsidRPr="006F3675" w:rsidRDefault="00C60CFF" w:rsidP="00F67E63">
      <w:pPr>
        <w:pStyle w:val="13-Heading1"/>
        <w:numPr>
          <w:ilvl w:val="0"/>
          <w:numId w:val="48"/>
        </w:numPr>
        <w:spacing w:before="40" w:after="40" w:line="300" w:lineRule="auto"/>
        <w:rPr>
          <w:rFonts w:cs="Times New Roman"/>
        </w:rPr>
      </w:pPr>
      <w:bookmarkStart w:id="15" w:name="_Toc390354115"/>
      <w:r w:rsidRPr="004B19A0">
        <w:t>Emerging conclusions</w:t>
      </w:r>
      <w:bookmarkEnd w:id="15"/>
    </w:p>
    <w:p w:rsidR="00C60CFF" w:rsidRDefault="00C60CFF" w:rsidP="00F67E63">
      <w:pPr>
        <w:spacing w:before="40" w:after="40" w:line="300" w:lineRule="auto"/>
        <w:jc w:val="both"/>
        <w:rPr>
          <w:lang w:val="en-GB"/>
        </w:rPr>
      </w:pPr>
      <w:r>
        <w:rPr>
          <w:lang w:val="en-GB"/>
        </w:rPr>
        <w:t>In this short paper, we have suggested basic criteria which could be used in the selection of target areas for integrated interventions using EU Funds.  These could provide the basis for text to be included in programming documents for 2014-2020 to describe the principles for selecting areas for:</w:t>
      </w:r>
    </w:p>
    <w:p w:rsidR="00C60CFF" w:rsidRPr="00BC301A" w:rsidRDefault="00C60CFF" w:rsidP="00F67E63">
      <w:pPr>
        <w:pStyle w:val="ListParagraph"/>
        <w:numPr>
          <w:ilvl w:val="0"/>
          <w:numId w:val="30"/>
        </w:numPr>
        <w:spacing w:before="40" w:after="40" w:line="300" w:lineRule="auto"/>
        <w:ind w:left="357" w:hanging="357"/>
        <w:jc w:val="both"/>
        <w:rPr>
          <w:rFonts w:cs="Times New Roman"/>
          <w:lang w:val="en-GB"/>
        </w:rPr>
      </w:pPr>
      <w:r w:rsidRPr="00BC301A">
        <w:rPr>
          <w:lang w:val="en-GB"/>
        </w:rPr>
        <w:t>the compulsory ‘Sustainable Urban Development’</w:t>
      </w:r>
      <w:r>
        <w:rPr>
          <w:lang w:val="en-GB"/>
        </w:rPr>
        <w:t>;</w:t>
      </w:r>
    </w:p>
    <w:p w:rsidR="00C60CFF" w:rsidRPr="00BC301A" w:rsidRDefault="00C60CFF" w:rsidP="00F67E63">
      <w:pPr>
        <w:pStyle w:val="ListParagraph"/>
        <w:numPr>
          <w:ilvl w:val="0"/>
          <w:numId w:val="30"/>
        </w:numPr>
        <w:spacing w:before="40" w:after="40" w:line="300" w:lineRule="auto"/>
        <w:ind w:left="357" w:hanging="357"/>
        <w:jc w:val="both"/>
        <w:rPr>
          <w:lang w:val="en-GB"/>
        </w:rPr>
      </w:pPr>
      <w:r w:rsidRPr="00BC301A">
        <w:rPr>
          <w:lang w:val="en-GB"/>
        </w:rPr>
        <w:t>optional integrated interventions in:</w:t>
      </w:r>
    </w:p>
    <w:p w:rsidR="00C60CFF" w:rsidRPr="00BC301A" w:rsidRDefault="00C60CFF" w:rsidP="00F67E63">
      <w:pPr>
        <w:pStyle w:val="ListParagraph"/>
        <w:numPr>
          <w:ilvl w:val="0"/>
          <w:numId w:val="31"/>
        </w:numPr>
        <w:spacing w:before="40" w:after="40" w:line="300" w:lineRule="auto"/>
        <w:ind w:left="714" w:hanging="357"/>
        <w:jc w:val="both"/>
        <w:rPr>
          <w:lang w:val="en-GB"/>
        </w:rPr>
      </w:pPr>
      <w:r w:rsidRPr="00BC301A">
        <w:rPr>
          <w:lang w:val="en-GB"/>
        </w:rPr>
        <w:t>geographical areas which suffer from severe and permanent natural or demographic handicaps;</w:t>
      </w:r>
    </w:p>
    <w:p w:rsidR="00C60CFF" w:rsidRPr="00BC301A" w:rsidRDefault="00C60CFF" w:rsidP="00F67E63">
      <w:pPr>
        <w:pStyle w:val="ListParagraph"/>
        <w:numPr>
          <w:ilvl w:val="0"/>
          <w:numId w:val="31"/>
        </w:numPr>
        <w:spacing w:before="40" w:after="40" w:line="300" w:lineRule="auto"/>
        <w:ind w:left="714" w:hanging="357"/>
        <w:jc w:val="both"/>
        <w:rPr>
          <w:lang w:val="en-GB"/>
        </w:rPr>
      </w:pPr>
      <w:r w:rsidRPr="00BC301A">
        <w:rPr>
          <w:lang w:val="en-GB"/>
        </w:rPr>
        <w:t>Community-Led Local Development (CLLD)</w:t>
      </w:r>
    </w:p>
    <w:p w:rsidR="00C60CFF" w:rsidRDefault="00C60CFF" w:rsidP="00F67E63">
      <w:pPr>
        <w:spacing w:before="40" w:after="40" w:line="300" w:lineRule="auto"/>
        <w:jc w:val="both"/>
        <w:rPr>
          <w:lang w:val="en-GB"/>
        </w:rPr>
      </w:pPr>
      <w:r>
        <w:rPr>
          <w:lang w:val="en-GB"/>
        </w:rPr>
        <w:t>Since it is compulsory, we have detailed the section on ‘Sustainable Urban Development’ more than the other intervention types.  Here, options exist not only in the basic selection of urban areas, but also in the selection of individual ITIs to be taken forward. Much depends on the number and geographical coverage of the ITIs, which itself to a large extent depends to be allocated to them by Croatia’s national authorities.</w:t>
      </w:r>
    </w:p>
    <w:p w:rsidR="00C60CFF" w:rsidRDefault="00C60CFF" w:rsidP="00F67E63">
      <w:pPr>
        <w:spacing w:before="40" w:after="40" w:line="300" w:lineRule="auto"/>
        <w:jc w:val="both"/>
        <w:rPr>
          <w:lang w:val="en-GB"/>
        </w:rPr>
      </w:pPr>
      <w:r>
        <w:rPr>
          <w:lang w:val="en-GB"/>
        </w:rPr>
        <w:t xml:space="preserve">As regards other optional integrated intervention category in </w:t>
      </w:r>
      <w:r w:rsidRPr="00BC301A">
        <w:rPr>
          <w:i/>
          <w:iCs/>
          <w:lang w:val="en-GB"/>
        </w:rPr>
        <w:t>areas most affected by poverty or of target groups at highest risk of discrimination or social exclusion, with special regard to marginalised communities, persons with disabilities, the long term unemployed and young people not in employment, education or training</w:t>
      </w:r>
      <w:r>
        <w:rPr>
          <w:lang w:val="en-GB"/>
        </w:rPr>
        <w:t>, the Croatian authorities already have their own criteria which could be used for this purpose.</w:t>
      </w:r>
    </w:p>
    <w:p w:rsidR="00C60CFF" w:rsidRDefault="00C60CFF" w:rsidP="00F67E63">
      <w:pPr>
        <w:spacing w:before="40" w:after="40" w:line="300" w:lineRule="auto"/>
        <w:jc w:val="both"/>
        <w:rPr>
          <w:lang w:val="en-GB"/>
        </w:rPr>
      </w:pPr>
      <w:r>
        <w:rPr>
          <w:lang w:val="en-GB"/>
        </w:rPr>
        <w:t xml:space="preserve">Yet in each case our examination shows that it is not so much the criteria themselves, but how they might be applied, which is the key consideration. Whether the Croatian authorities decide to target one, four or seven-ten urban areas, for example, could make a huge difference in the management arrangements for ‘Sustainable Urban Development’. Whether or not islands, less developed areas and/or </w:t>
      </w:r>
      <w:r w:rsidRPr="0026540A">
        <w:rPr>
          <w:lang w:val="en-GB"/>
        </w:rPr>
        <w:t>areas</w:t>
      </w:r>
      <w:r>
        <w:rPr>
          <w:lang w:val="en-GB"/>
        </w:rPr>
        <w:t xml:space="preserve"> most affected by poverty are considered better served through genuinely integrated interventions (possibly including CLLD) or through a simpler ‘horizontal’ type approach will have a major impact on implementation complexity.</w:t>
      </w:r>
    </w:p>
    <w:p w:rsidR="00C60CFF" w:rsidRDefault="00C60CFF" w:rsidP="00F67E63">
      <w:pPr>
        <w:spacing w:before="40" w:after="40" w:line="300" w:lineRule="auto"/>
        <w:jc w:val="both"/>
        <w:rPr>
          <w:lang w:val="en-GB"/>
        </w:rPr>
      </w:pPr>
      <w:r>
        <w:rPr>
          <w:lang w:val="en-GB"/>
        </w:rPr>
        <w:t>The role of the integrated development strategy is likely to be crucial in the whole debate on area targeting and integrated interventions. Detailed guidance on production of such strategies and a robust quality-oriented formal approval process for them will doubtless be a worthwhile investment for the Croatian authorities. Reflection on the number and most appropriate territorial level for such strategies – taking account of the risk of overlap – should also help to guide decisions on the types of area which should be targeted for integrated interventions.</w:t>
      </w:r>
    </w:p>
    <w:p w:rsidR="00C60CFF" w:rsidRDefault="00C60CFF" w:rsidP="00F67E63">
      <w:pPr>
        <w:spacing w:before="40" w:after="40" w:line="300" w:lineRule="auto"/>
        <w:jc w:val="both"/>
        <w:rPr>
          <w:lang w:val="en-GB"/>
        </w:rPr>
      </w:pPr>
      <w:r>
        <w:rPr>
          <w:lang w:val="en-GB"/>
        </w:rPr>
        <w:t xml:space="preserve">Finally, the time factor should not be overlooked since expenditure and achievement of output/results under integrated interventions must count towards OP targets, as well as possible Performance Framework milestones. It would not seem prudent to leave the selection of target area much beyond the middle of 2015. </w:t>
      </w:r>
    </w:p>
    <w:sectPr w:rsidR="00C60CFF" w:rsidSect="00A44392">
      <w:footerReference w:type="default" r:id="rId12"/>
      <w:pgSz w:w="11906" w:h="16838"/>
      <w:pgMar w:top="1440" w:right="1440" w:bottom="1440" w:left="144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382A" w:rsidRDefault="00DB382A" w:rsidP="004D3B60">
      <w:pPr>
        <w:rPr>
          <w:rFonts w:cs="Times New Roman"/>
        </w:rPr>
      </w:pPr>
      <w:r>
        <w:rPr>
          <w:rFonts w:cs="Times New Roman"/>
        </w:rPr>
        <w:separator/>
      </w:r>
    </w:p>
  </w:endnote>
  <w:endnote w:type="continuationSeparator" w:id="0">
    <w:p w:rsidR="00DB382A" w:rsidRDefault="00DB382A" w:rsidP="004D3B60">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CFF" w:rsidRPr="00CC7C5F" w:rsidRDefault="00C60CFF" w:rsidP="00F67E63">
    <w:pPr>
      <w:pStyle w:val="Footer"/>
      <w:pBdr>
        <w:top w:val="single" w:sz="4" w:space="1" w:color="auto"/>
      </w:pBdr>
      <w:ind w:left="-270" w:right="-514"/>
      <w:rPr>
        <w:sz w:val="16"/>
        <w:szCs w:val="16"/>
        <w:lang w:val="en-GB"/>
      </w:rPr>
    </w:pPr>
    <w:r w:rsidRPr="00CC7C5F">
      <w:rPr>
        <w:sz w:val="16"/>
        <w:szCs w:val="16"/>
        <w:lang w:val="en-GB"/>
      </w:rPr>
      <w:t xml:space="preserve">Draft Final Report - Support in enhancing regional and territorial dimension in programming documents for EU funds 2014-2020 </w:t>
    </w:r>
    <w:r w:rsidRPr="00CC7C5F">
      <w:rPr>
        <w:sz w:val="16"/>
        <w:szCs w:val="16"/>
        <w:lang w:val="en-GB"/>
      </w:rPr>
      <w:tab/>
    </w:r>
    <w:r w:rsidRPr="00CC7C5F">
      <w:rPr>
        <w:sz w:val="16"/>
        <w:szCs w:val="16"/>
        <w:lang w:val="en-GB"/>
      </w:rPr>
      <w:fldChar w:fldCharType="begin"/>
    </w:r>
    <w:r w:rsidRPr="00CC7C5F">
      <w:rPr>
        <w:sz w:val="16"/>
        <w:szCs w:val="16"/>
        <w:lang w:val="en-GB"/>
      </w:rPr>
      <w:instrText xml:space="preserve"> PAGE   \* MERGEFORMAT </w:instrText>
    </w:r>
    <w:r w:rsidRPr="00CC7C5F">
      <w:rPr>
        <w:sz w:val="16"/>
        <w:szCs w:val="16"/>
        <w:lang w:val="en-GB"/>
      </w:rPr>
      <w:fldChar w:fldCharType="separate"/>
    </w:r>
    <w:r w:rsidR="00143730">
      <w:rPr>
        <w:noProof/>
        <w:sz w:val="16"/>
        <w:szCs w:val="16"/>
        <w:lang w:val="en-GB"/>
      </w:rPr>
      <w:t>18</w:t>
    </w:r>
    <w:r w:rsidRPr="00CC7C5F">
      <w:rPr>
        <w:sz w:val="16"/>
        <w:szCs w:val="16"/>
        <w:lang w:val="en-GB"/>
      </w:rPr>
      <w:fldChar w:fldCharType="end"/>
    </w:r>
    <w:r w:rsidRPr="00CC7C5F">
      <w:rPr>
        <w:sz w:val="16"/>
        <w:szCs w:val="16"/>
        <w:lang w:val="en-GB"/>
      </w:rPr>
      <w:t xml:space="preserve"> | Page</w:t>
    </w:r>
  </w:p>
  <w:p w:rsidR="00C60CFF" w:rsidRPr="00F67E63" w:rsidRDefault="00C60CFF" w:rsidP="00F67E63">
    <w:pPr>
      <w:pStyle w:val="Footer"/>
      <w:tabs>
        <w:tab w:val="left" w:pos="-270"/>
      </w:tabs>
      <w:ind w:left="-270"/>
      <w:rPr>
        <w:rFonts w:cs="Times New Roman"/>
        <w:sz w:val="16"/>
        <w:szCs w:val="16"/>
        <w:lang w:val="en-US"/>
      </w:rPr>
    </w:pPr>
    <w:r w:rsidRPr="00F67E63">
      <w:rPr>
        <w:sz w:val="16"/>
        <w:szCs w:val="16"/>
        <w:lang w:val="en-US"/>
      </w:rPr>
      <w:t xml:space="preserve">1.3 - </w:t>
    </w:r>
    <w:r w:rsidRPr="00614754">
      <w:rPr>
        <w:sz w:val="16"/>
        <w:szCs w:val="16"/>
        <w:lang w:val="en-GB"/>
      </w:rPr>
      <w:t>Proposals on procedures and selection criteria</w:t>
    </w:r>
    <w:r>
      <w:rPr>
        <w:sz w:val="16"/>
        <w:szCs w:val="16"/>
        <w:lang w:val="en-GB"/>
      </w:rPr>
      <w:t xml:space="preserve"> </w:t>
    </w:r>
    <w:r w:rsidRPr="00614754">
      <w:rPr>
        <w:sz w:val="16"/>
        <w:szCs w:val="16"/>
        <w:lang w:val="en-GB"/>
      </w:rPr>
      <w:t>for targeting territories/areas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382A" w:rsidRDefault="00DB382A" w:rsidP="004D3B60">
      <w:pPr>
        <w:rPr>
          <w:rFonts w:cs="Times New Roman"/>
        </w:rPr>
      </w:pPr>
      <w:r>
        <w:rPr>
          <w:rFonts w:cs="Times New Roman"/>
        </w:rPr>
        <w:separator/>
      </w:r>
    </w:p>
  </w:footnote>
  <w:footnote w:type="continuationSeparator" w:id="0">
    <w:p w:rsidR="00DB382A" w:rsidRDefault="00DB382A" w:rsidP="004D3B60">
      <w:pPr>
        <w:rPr>
          <w:rFonts w:cs="Times New Roman"/>
        </w:rPr>
      </w:pPr>
      <w:r>
        <w:rPr>
          <w:rFonts w:cs="Times New Roman"/>
        </w:rPr>
        <w:continuationSeparator/>
      </w:r>
    </w:p>
  </w:footnote>
  <w:footnote w:id="1">
    <w:p w:rsidR="00C60CFF" w:rsidRDefault="00C60CFF">
      <w:pPr>
        <w:pStyle w:val="FootnoteText"/>
      </w:pPr>
      <w:r>
        <w:rPr>
          <w:rStyle w:val="FootnoteReference"/>
        </w:rPr>
        <w:footnoteRef/>
      </w:r>
      <w:r>
        <w:t xml:space="preserve"> </w:t>
      </w:r>
      <w:r w:rsidRPr="005F382F">
        <w:rPr>
          <w:rFonts w:ascii="Calibri" w:hAnsi="Calibri" w:cs="Calibri"/>
          <w:sz w:val="16"/>
          <w:szCs w:val="16"/>
        </w:rPr>
        <w:t xml:space="preserve">In the wider territorial context, the new Regulations also contain requirements to identify priority areas for inter-regional and cross-border cooperation and to take account of macro-regional and sea basin strategies.  These, however, are issues which lie outside the scope of this project. </w:t>
      </w:r>
      <w:r>
        <w:rPr>
          <w:rFonts w:ascii="Calibri" w:hAnsi="Calibri" w:cs="Calibri"/>
        </w:rPr>
        <w:t xml:space="preserve"> </w:t>
      </w:r>
    </w:p>
  </w:footnote>
  <w:footnote w:id="2">
    <w:p w:rsidR="00C60CFF" w:rsidRDefault="00C60CFF">
      <w:pPr>
        <w:pStyle w:val="FootnoteText"/>
      </w:pPr>
      <w:r>
        <w:rPr>
          <w:rStyle w:val="FootnoteReference"/>
        </w:rPr>
        <w:footnoteRef/>
      </w:r>
      <w:r>
        <w:t xml:space="preserve"> </w:t>
      </w:r>
      <w:r w:rsidRPr="00967CA0">
        <w:rPr>
          <w:rFonts w:ascii="Calibri Light" w:hAnsi="Calibri Light" w:cs="Calibri Light"/>
          <w:sz w:val="16"/>
          <w:szCs w:val="16"/>
        </w:rPr>
        <w:t>Source: Croatia’s informal presentation to the European Commission on territorial approaches for 2014-2020 – 21.11.2013</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02EAB"/>
    <w:multiLevelType w:val="hybridMultilevel"/>
    <w:tmpl w:val="181EA8D2"/>
    <w:lvl w:ilvl="0" w:tplc="B67E8446">
      <w:numFmt w:val="bullet"/>
      <w:lvlText w:val="-"/>
      <w:lvlJc w:val="left"/>
      <w:pPr>
        <w:ind w:left="720" w:hanging="360"/>
      </w:pPr>
      <w:rPr>
        <w:rFonts w:ascii="Calibri" w:eastAsia="SimSun" w:hAnsi="Calibri"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
    <w:nsid w:val="02791959"/>
    <w:multiLevelType w:val="hybridMultilevel"/>
    <w:tmpl w:val="3396857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nsid w:val="069417B8"/>
    <w:multiLevelType w:val="hybridMultilevel"/>
    <w:tmpl w:val="B98E1932"/>
    <w:lvl w:ilvl="0" w:tplc="0809000F">
      <w:start w:val="2"/>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
    <w:nsid w:val="07085F12"/>
    <w:multiLevelType w:val="hybridMultilevel"/>
    <w:tmpl w:val="10ECA08C"/>
    <w:lvl w:ilvl="0" w:tplc="08090001">
      <w:start w:val="1"/>
      <w:numFmt w:val="bullet"/>
      <w:lvlText w:val=""/>
      <w:lvlJc w:val="left"/>
      <w:pPr>
        <w:ind w:left="1080" w:hanging="360"/>
      </w:pPr>
      <w:rPr>
        <w:rFonts w:ascii="Symbol" w:hAnsi="Symbol" w:cs="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cs="Wingdings" w:hint="default"/>
      </w:rPr>
    </w:lvl>
    <w:lvl w:ilvl="3" w:tplc="08090001">
      <w:start w:val="1"/>
      <w:numFmt w:val="bullet"/>
      <w:lvlText w:val=""/>
      <w:lvlJc w:val="left"/>
      <w:pPr>
        <w:ind w:left="3240" w:hanging="360"/>
      </w:pPr>
      <w:rPr>
        <w:rFonts w:ascii="Symbol" w:hAnsi="Symbol" w:cs="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cs="Wingdings" w:hint="default"/>
      </w:rPr>
    </w:lvl>
    <w:lvl w:ilvl="6" w:tplc="08090001">
      <w:start w:val="1"/>
      <w:numFmt w:val="bullet"/>
      <w:lvlText w:val=""/>
      <w:lvlJc w:val="left"/>
      <w:pPr>
        <w:ind w:left="5400" w:hanging="360"/>
      </w:pPr>
      <w:rPr>
        <w:rFonts w:ascii="Symbol" w:hAnsi="Symbol" w:cs="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cs="Wingdings" w:hint="default"/>
      </w:rPr>
    </w:lvl>
  </w:abstractNum>
  <w:abstractNum w:abstractNumId="4">
    <w:nsid w:val="0B156287"/>
    <w:multiLevelType w:val="hybridMultilevel"/>
    <w:tmpl w:val="2A846376"/>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5">
    <w:nsid w:val="0E935C54"/>
    <w:multiLevelType w:val="hybridMultilevel"/>
    <w:tmpl w:val="90E4F56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0F9E53CF"/>
    <w:multiLevelType w:val="hybridMultilevel"/>
    <w:tmpl w:val="0CC05ED4"/>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7">
    <w:nsid w:val="106C36D2"/>
    <w:multiLevelType w:val="hybridMultilevel"/>
    <w:tmpl w:val="C2665C4C"/>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8">
    <w:nsid w:val="115C3659"/>
    <w:multiLevelType w:val="hybridMultilevel"/>
    <w:tmpl w:val="7E4CBB3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nsid w:val="12B303E0"/>
    <w:multiLevelType w:val="hybridMultilevel"/>
    <w:tmpl w:val="586A634A"/>
    <w:lvl w:ilvl="0" w:tplc="0809000B">
      <w:start w:val="1"/>
      <w:numFmt w:val="bullet"/>
      <w:lvlText w:val=""/>
      <w:lvlJc w:val="left"/>
      <w:pPr>
        <w:ind w:left="720" w:hanging="360"/>
      </w:pPr>
      <w:rPr>
        <w:rFonts w:ascii="Wingdings" w:hAnsi="Wingdings" w:cs="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0">
    <w:nsid w:val="12BB4776"/>
    <w:multiLevelType w:val="hybridMultilevel"/>
    <w:tmpl w:val="E1146FEC"/>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1">
    <w:nsid w:val="21F43E61"/>
    <w:multiLevelType w:val="hybridMultilevel"/>
    <w:tmpl w:val="8B6656A8"/>
    <w:lvl w:ilvl="0" w:tplc="0F103E32">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nsid w:val="22A72522"/>
    <w:multiLevelType w:val="hybridMultilevel"/>
    <w:tmpl w:val="FD7E9276"/>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nsid w:val="22DE49CA"/>
    <w:multiLevelType w:val="hybridMultilevel"/>
    <w:tmpl w:val="1BC6C782"/>
    <w:lvl w:ilvl="0" w:tplc="08090015">
      <w:start w:val="1"/>
      <w:numFmt w:val="upp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4">
    <w:nsid w:val="24CC5CB7"/>
    <w:multiLevelType w:val="hybridMultilevel"/>
    <w:tmpl w:val="611E45EE"/>
    <w:lvl w:ilvl="0" w:tplc="51DCCF12">
      <w:start w:val="1"/>
      <w:numFmt w:val="lowerRoman"/>
      <w:lvlText w:val="(%1)"/>
      <w:lvlJc w:val="left"/>
      <w:pPr>
        <w:ind w:left="720" w:hanging="72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5">
    <w:nsid w:val="24D537F7"/>
    <w:multiLevelType w:val="hybridMultilevel"/>
    <w:tmpl w:val="8BDE3358"/>
    <w:lvl w:ilvl="0" w:tplc="304E87B2">
      <w:start w:val="2"/>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nsid w:val="2626403E"/>
    <w:multiLevelType w:val="hybridMultilevel"/>
    <w:tmpl w:val="5CCA2718"/>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7">
    <w:nsid w:val="266A7CFA"/>
    <w:multiLevelType w:val="hybridMultilevel"/>
    <w:tmpl w:val="9F9EE3D0"/>
    <w:lvl w:ilvl="0" w:tplc="CB7CF190">
      <w:start w:val="3"/>
      <w:numFmt w:val="bullet"/>
      <w:lvlText w:val="-"/>
      <w:lvlJc w:val="left"/>
      <w:pPr>
        <w:ind w:left="717" w:hanging="360"/>
      </w:pPr>
      <w:rPr>
        <w:rFonts w:ascii="Calibri" w:eastAsia="Times New Roman" w:hAnsi="Calibri" w:hint="default"/>
      </w:rPr>
    </w:lvl>
    <w:lvl w:ilvl="1" w:tplc="08090003">
      <w:start w:val="1"/>
      <w:numFmt w:val="bullet"/>
      <w:lvlText w:val="o"/>
      <w:lvlJc w:val="left"/>
      <w:pPr>
        <w:ind w:left="1437" w:hanging="360"/>
      </w:pPr>
      <w:rPr>
        <w:rFonts w:ascii="Courier New" w:hAnsi="Courier New" w:cs="Courier New" w:hint="default"/>
      </w:rPr>
    </w:lvl>
    <w:lvl w:ilvl="2" w:tplc="08090005">
      <w:start w:val="1"/>
      <w:numFmt w:val="bullet"/>
      <w:lvlText w:val=""/>
      <w:lvlJc w:val="left"/>
      <w:pPr>
        <w:ind w:left="2157" w:hanging="360"/>
      </w:pPr>
      <w:rPr>
        <w:rFonts w:ascii="Wingdings" w:hAnsi="Wingdings" w:cs="Wingdings" w:hint="default"/>
      </w:rPr>
    </w:lvl>
    <w:lvl w:ilvl="3" w:tplc="08090001">
      <w:start w:val="1"/>
      <w:numFmt w:val="bullet"/>
      <w:lvlText w:val=""/>
      <w:lvlJc w:val="left"/>
      <w:pPr>
        <w:ind w:left="2877" w:hanging="360"/>
      </w:pPr>
      <w:rPr>
        <w:rFonts w:ascii="Symbol" w:hAnsi="Symbol" w:cs="Symbol" w:hint="default"/>
      </w:rPr>
    </w:lvl>
    <w:lvl w:ilvl="4" w:tplc="08090003">
      <w:start w:val="1"/>
      <w:numFmt w:val="bullet"/>
      <w:lvlText w:val="o"/>
      <w:lvlJc w:val="left"/>
      <w:pPr>
        <w:ind w:left="3597" w:hanging="360"/>
      </w:pPr>
      <w:rPr>
        <w:rFonts w:ascii="Courier New" w:hAnsi="Courier New" w:cs="Courier New" w:hint="default"/>
      </w:rPr>
    </w:lvl>
    <w:lvl w:ilvl="5" w:tplc="08090005">
      <w:start w:val="1"/>
      <w:numFmt w:val="bullet"/>
      <w:lvlText w:val=""/>
      <w:lvlJc w:val="left"/>
      <w:pPr>
        <w:ind w:left="4317" w:hanging="360"/>
      </w:pPr>
      <w:rPr>
        <w:rFonts w:ascii="Wingdings" w:hAnsi="Wingdings" w:cs="Wingdings" w:hint="default"/>
      </w:rPr>
    </w:lvl>
    <w:lvl w:ilvl="6" w:tplc="08090001">
      <w:start w:val="1"/>
      <w:numFmt w:val="bullet"/>
      <w:lvlText w:val=""/>
      <w:lvlJc w:val="left"/>
      <w:pPr>
        <w:ind w:left="5037" w:hanging="360"/>
      </w:pPr>
      <w:rPr>
        <w:rFonts w:ascii="Symbol" w:hAnsi="Symbol" w:cs="Symbol" w:hint="default"/>
      </w:rPr>
    </w:lvl>
    <w:lvl w:ilvl="7" w:tplc="08090003">
      <w:start w:val="1"/>
      <w:numFmt w:val="bullet"/>
      <w:lvlText w:val="o"/>
      <w:lvlJc w:val="left"/>
      <w:pPr>
        <w:ind w:left="5757" w:hanging="360"/>
      </w:pPr>
      <w:rPr>
        <w:rFonts w:ascii="Courier New" w:hAnsi="Courier New" w:cs="Courier New" w:hint="default"/>
      </w:rPr>
    </w:lvl>
    <w:lvl w:ilvl="8" w:tplc="08090005">
      <w:start w:val="1"/>
      <w:numFmt w:val="bullet"/>
      <w:lvlText w:val=""/>
      <w:lvlJc w:val="left"/>
      <w:pPr>
        <w:ind w:left="6477" w:hanging="360"/>
      </w:pPr>
      <w:rPr>
        <w:rFonts w:ascii="Wingdings" w:hAnsi="Wingdings" w:cs="Wingdings" w:hint="default"/>
      </w:rPr>
    </w:lvl>
  </w:abstractNum>
  <w:abstractNum w:abstractNumId="18">
    <w:nsid w:val="2A495CFB"/>
    <w:multiLevelType w:val="hybridMultilevel"/>
    <w:tmpl w:val="72849E32"/>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nsid w:val="2B1279EF"/>
    <w:multiLevelType w:val="hybridMultilevel"/>
    <w:tmpl w:val="0B1C9458"/>
    <w:lvl w:ilvl="0" w:tplc="9D0A287A">
      <w:start w:val="4"/>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nsid w:val="2B8556EB"/>
    <w:multiLevelType w:val="hybridMultilevel"/>
    <w:tmpl w:val="599AE522"/>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nsid w:val="2D2B01DF"/>
    <w:multiLevelType w:val="hybridMultilevel"/>
    <w:tmpl w:val="A26C872E"/>
    <w:lvl w:ilvl="0" w:tplc="CB7CF190">
      <w:start w:val="3"/>
      <w:numFmt w:val="bullet"/>
      <w:lvlText w:val="-"/>
      <w:lvlJc w:val="left"/>
      <w:pPr>
        <w:ind w:left="360" w:hanging="360"/>
      </w:pPr>
      <w:rPr>
        <w:rFonts w:ascii="Calibri" w:eastAsia="Times New Roman" w:hAnsi="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22">
    <w:nsid w:val="326C14CF"/>
    <w:multiLevelType w:val="multilevel"/>
    <w:tmpl w:val="4D5C4094"/>
    <w:lvl w:ilvl="0">
      <w:start w:val="1"/>
      <w:numFmt w:val="decimal"/>
      <w:lvlText w:val="%1."/>
      <w:lvlJc w:val="left"/>
      <w:pPr>
        <w:ind w:left="360" w:hanging="360"/>
      </w:pPr>
      <w:rPr>
        <w:rFonts w:ascii="Times New Roman" w:hAnsi="Times New Roman" w:cs="Times New Roman" w:hint="default"/>
      </w:rPr>
    </w:lvl>
    <w:lvl w:ilvl="1">
      <w:start w:val="1"/>
      <w:numFmt w:val="decimal"/>
      <w:isLgl/>
      <w:lvlText w:val="%1.%2"/>
      <w:lvlJc w:val="left"/>
      <w:pPr>
        <w:ind w:left="360" w:hanging="360"/>
      </w:pPr>
      <w:rPr>
        <w:rFonts w:ascii="Times New Roman" w:hAnsi="Times New Roman" w:cs="Times New Roman" w:hint="default"/>
      </w:rPr>
    </w:lvl>
    <w:lvl w:ilvl="2">
      <w:start w:val="1"/>
      <w:numFmt w:val="decimal"/>
      <w:isLgl/>
      <w:lvlText w:val="%1.%2.%3"/>
      <w:lvlJc w:val="left"/>
      <w:pPr>
        <w:ind w:left="720" w:hanging="720"/>
      </w:pPr>
      <w:rPr>
        <w:rFonts w:ascii="Times New Roman" w:hAnsi="Times New Roman" w:cs="Times New Roman" w:hint="default"/>
      </w:rPr>
    </w:lvl>
    <w:lvl w:ilvl="3">
      <w:start w:val="1"/>
      <w:numFmt w:val="decimal"/>
      <w:isLgl/>
      <w:lvlText w:val="%1.%2.%3.%4"/>
      <w:lvlJc w:val="left"/>
      <w:pPr>
        <w:ind w:left="720" w:hanging="720"/>
      </w:pPr>
      <w:rPr>
        <w:rFonts w:ascii="Times New Roman" w:hAnsi="Times New Roman" w:cs="Times New Roman" w:hint="default"/>
      </w:rPr>
    </w:lvl>
    <w:lvl w:ilvl="4">
      <w:start w:val="1"/>
      <w:numFmt w:val="decimal"/>
      <w:isLgl/>
      <w:lvlText w:val="%1.%2.%3.%4.%5"/>
      <w:lvlJc w:val="left"/>
      <w:pPr>
        <w:ind w:left="1080" w:hanging="1080"/>
      </w:pPr>
      <w:rPr>
        <w:rFonts w:ascii="Times New Roman" w:hAnsi="Times New Roman" w:cs="Times New Roman" w:hint="default"/>
      </w:rPr>
    </w:lvl>
    <w:lvl w:ilvl="5">
      <w:start w:val="1"/>
      <w:numFmt w:val="decimal"/>
      <w:isLgl/>
      <w:lvlText w:val="%1.%2.%3.%4.%5.%6"/>
      <w:lvlJc w:val="left"/>
      <w:pPr>
        <w:ind w:left="1080" w:hanging="1080"/>
      </w:pPr>
      <w:rPr>
        <w:rFonts w:ascii="Times New Roman" w:hAnsi="Times New Roman" w:cs="Times New Roman" w:hint="default"/>
      </w:rPr>
    </w:lvl>
    <w:lvl w:ilvl="6">
      <w:start w:val="1"/>
      <w:numFmt w:val="decimal"/>
      <w:isLgl/>
      <w:lvlText w:val="%1.%2.%3.%4.%5.%6.%7"/>
      <w:lvlJc w:val="left"/>
      <w:pPr>
        <w:ind w:left="1440" w:hanging="1440"/>
      </w:pPr>
      <w:rPr>
        <w:rFonts w:ascii="Times New Roman" w:hAnsi="Times New Roman" w:cs="Times New Roman" w:hint="default"/>
      </w:rPr>
    </w:lvl>
    <w:lvl w:ilvl="7">
      <w:start w:val="1"/>
      <w:numFmt w:val="decimal"/>
      <w:isLgl/>
      <w:lvlText w:val="%1.%2.%3.%4.%5.%6.%7.%8"/>
      <w:lvlJc w:val="left"/>
      <w:pPr>
        <w:ind w:left="1440" w:hanging="1440"/>
      </w:pPr>
      <w:rPr>
        <w:rFonts w:ascii="Times New Roman" w:hAnsi="Times New Roman" w:cs="Times New Roman" w:hint="default"/>
      </w:rPr>
    </w:lvl>
    <w:lvl w:ilvl="8">
      <w:start w:val="1"/>
      <w:numFmt w:val="decimal"/>
      <w:isLgl/>
      <w:lvlText w:val="%1.%2.%3.%4.%5.%6.%7.%8.%9"/>
      <w:lvlJc w:val="left"/>
      <w:pPr>
        <w:ind w:left="1800" w:hanging="1800"/>
      </w:pPr>
      <w:rPr>
        <w:rFonts w:ascii="Times New Roman" w:hAnsi="Times New Roman" w:cs="Times New Roman" w:hint="default"/>
      </w:rPr>
    </w:lvl>
  </w:abstractNum>
  <w:abstractNum w:abstractNumId="23">
    <w:nsid w:val="32D00635"/>
    <w:multiLevelType w:val="hybridMultilevel"/>
    <w:tmpl w:val="344815C4"/>
    <w:lvl w:ilvl="0" w:tplc="83C0D294">
      <w:start w:val="1"/>
      <w:numFmt w:val="bullet"/>
      <w:lvlText w:val="-"/>
      <w:lvlJc w:val="left"/>
      <w:pPr>
        <w:ind w:left="360" w:hanging="360"/>
      </w:pPr>
      <w:rPr>
        <w:rFonts w:ascii="Calibri" w:eastAsia="Times New Roman" w:hAnsi="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24">
    <w:nsid w:val="33C66C77"/>
    <w:multiLevelType w:val="hybridMultilevel"/>
    <w:tmpl w:val="F8C8A844"/>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nsid w:val="378B133F"/>
    <w:multiLevelType w:val="hybridMultilevel"/>
    <w:tmpl w:val="15B2B500"/>
    <w:lvl w:ilvl="0" w:tplc="08090017">
      <w:start w:val="1"/>
      <w:numFmt w:val="lowerLetter"/>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26">
    <w:nsid w:val="38D63850"/>
    <w:multiLevelType w:val="hybridMultilevel"/>
    <w:tmpl w:val="72E889F8"/>
    <w:lvl w:ilvl="0" w:tplc="0F103E32">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nsid w:val="3A2E4269"/>
    <w:multiLevelType w:val="hybridMultilevel"/>
    <w:tmpl w:val="CECAA6F0"/>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28">
    <w:nsid w:val="3B1D14C1"/>
    <w:multiLevelType w:val="hybridMultilevel"/>
    <w:tmpl w:val="B46C145C"/>
    <w:lvl w:ilvl="0" w:tplc="CB7CF190">
      <w:start w:val="3"/>
      <w:numFmt w:val="bullet"/>
      <w:lvlText w:val="-"/>
      <w:lvlJc w:val="left"/>
      <w:pPr>
        <w:ind w:left="360" w:hanging="360"/>
      </w:pPr>
      <w:rPr>
        <w:rFonts w:ascii="Calibri" w:eastAsia="Times New Roman" w:hAnsi="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29">
    <w:nsid w:val="3E335A34"/>
    <w:multiLevelType w:val="hybridMultilevel"/>
    <w:tmpl w:val="A4722B1C"/>
    <w:lvl w:ilvl="0" w:tplc="CB7CF190">
      <w:start w:val="3"/>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0">
    <w:nsid w:val="3EB86142"/>
    <w:multiLevelType w:val="hybridMultilevel"/>
    <w:tmpl w:val="52F6131C"/>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1">
    <w:nsid w:val="46F026C2"/>
    <w:multiLevelType w:val="hybridMultilevel"/>
    <w:tmpl w:val="16423E22"/>
    <w:lvl w:ilvl="0" w:tplc="943434A2">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nsid w:val="478D3B01"/>
    <w:multiLevelType w:val="hybridMultilevel"/>
    <w:tmpl w:val="90429F00"/>
    <w:lvl w:ilvl="0" w:tplc="1FEE2E82">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nsid w:val="4AB07E2E"/>
    <w:multiLevelType w:val="hybridMultilevel"/>
    <w:tmpl w:val="02942990"/>
    <w:lvl w:ilvl="0" w:tplc="A4FA8A78">
      <w:start w:val="1"/>
      <w:numFmt w:val="lowerRoman"/>
      <w:lvlText w:val="(%1)"/>
      <w:lvlJc w:val="left"/>
      <w:pPr>
        <w:ind w:left="720" w:hanging="72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4">
    <w:nsid w:val="4AE157CB"/>
    <w:multiLevelType w:val="hybridMultilevel"/>
    <w:tmpl w:val="BA0CD2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5">
    <w:nsid w:val="4DB27538"/>
    <w:multiLevelType w:val="hybridMultilevel"/>
    <w:tmpl w:val="62D63C4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6">
    <w:nsid w:val="502D01CB"/>
    <w:multiLevelType w:val="hybridMultilevel"/>
    <w:tmpl w:val="611CD970"/>
    <w:lvl w:ilvl="0" w:tplc="365A82F4">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7">
    <w:nsid w:val="50336B84"/>
    <w:multiLevelType w:val="hybridMultilevel"/>
    <w:tmpl w:val="087A91B6"/>
    <w:lvl w:ilvl="0" w:tplc="CB7CF190">
      <w:start w:val="3"/>
      <w:numFmt w:val="bullet"/>
      <w:lvlText w:val="-"/>
      <w:lvlJc w:val="left"/>
      <w:pPr>
        <w:ind w:left="-2493" w:hanging="360"/>
      </w:pPr>
      <w:rPr>
        <w:rFonts w:ascii="Calibri" w:eastAsia="Times New Roman" w:hAnsi="Calibri" w:hint="default"/>
      </w:rPr>
    </w:lvl>
    <w:lvl w:ilvl="1" w:tplc="08090003">
      <w:start w:val="1"/>
      <w:numFmt w:val="bullet"/>
      <w:lvlText w:val="o"/>
      <w:lvlJc w:val="left"/>
      <w:pPr>
        <w:ind w:left="-1773" w:hanging="360"/>
      </w:pPr>
      <w:rPr>
        <w:rFonts w:ascii="Courier New" w:hAnsi="Courier New" w:cs="Courier New" w:hint="default"/>
      </w:rPr>
    </w:lvl>
    <w:lvl w:ilvl="2" w:tplc="08090005">
      <w:start w:val="1"/>
      <w:numFmt w:val="bullet"/>
      <w:lvlText w:val=""/>
      <w:lvlJc w:val="left"/>
      <w:pPr>
        <w:ind w:left="-1053" w:hanging="360"/>
      </w:pPr>
      <w:rPr>
        <w:rFonts w:ascii="Wingdings" w:hAnsi="Wingdings" w:cs="Wingdings" w:hint="default"/>
      </w:rPr>
    </w:lvl>
    <w:lvl w:ilvl="3" w:tplc="08090001">
      <w:start w:val="1"/>
      <w:numFmt w:val="bullet"/>
      <w:lvlText w:val=""/>
      <w:lvlJc w:val="left"/>
      <w:pPr>
        <w:ind w:left="-333" w:hanging="360"/>
      </w:pPr>
      <w:rPr>
        <w:rFonts w:ascii="Symbol" w:hAnsi="Symbol" w:cs="Symbol" w:hint="default"/>
      </w:rPr>
    </w:lvl>
    <w:lvl w:ilvl="4" w:tplc="08090003">
      <w:start w:val="1"/>
      <w:numFmt w:val="bullet"/>
      <w:lvlText w:val="o"/>
      <w:lvlJc w:val="left"/>
      <w:pPr>
        <w:ind w:left="387" w:hanging="360"/>
      </w:pPr>
      <w:rPr>
        <w:rFonts w:ascii="Courier New" w:hAnsi="Courier New" w:cs="Courier New" w:hint="default"/>
      </w:rPr>
    </w:lvl>
    <w:lvl w:ilvl="5" w:tplc="08090005">
      <w:start w:val="1"/>
      <w:numFmt w:val="bullet"/>
      <w:lvlText w:val=""/>
      <w:lvlJc w:val="left"/>
      <w:pPr>
        <w:ind w:left="1107" w:hanging="360"/>
      </w:pPr>
      <w:rPr>
        <w:rFonts w:ascii="Wingdings" w:hAnsi="Wingdings" w:cs="Wingdings" w:hint="default"/>
      </w:rPr>
    </w:lvl>
    <w:lvl w:ilvl="6" w:tplc="08090001">
      <w:start w:val="1"/>
      <w:numFmt w:val="bullet"/>
      <w:lvlText w:val=""/>
      <w:lvlJc w:val="left"/>
      <w:pPr>
        <w:ind w:left="1827" w:hanging="360"/>
      </w:pPr>
      <w:rPr>
        <w:rFonts w:ascii="Symbol" w:hAnsi="Symbol" w:cs="Symbol" w:hint="default"/>
      </w:rPr>
    </w:lvl>
    <w:lvl w:ilvl="7" w:tplc="08090003">
      <w:start w:val="1"/>
      <w:numFmt w:val="bullet"/>
      <w:lvlText w:val="o"/>
      <w:lvlJc w:val="left"/>
      <w:pPr>
        <w:ind w:left="2547" w:hanging="360"/>
      </w:pPr>
      <w:rPr>
        <w:rFonts w:ascii="Courier New" w:hAnsi="Courier New" w:cs="Courier New" w:hint="default"/>
      </w:rPr>
    </w:lvl>
    <w:lvl w:ilvl="8" w:tplc="08090005">
      <w:start w:val="1"/>
      <w:numFmt w:val="bullet"/>
      <w:lvlText w:val=""/>
      <w:lvlJc w:val="left"/>
      <w:pPr>
        <w:ind w:left="3267" w:hanging="360"/>
      </w:pPr>
      <w:rPr>
        <w:rFonts w:ascii="Wingdings" w:hAnsi="Wingdings" w:cs="Wingdings" w:hint="default"/>
      </w:rPr>
    </w:lvl>
  </w:abstractNum>
  <w:abstractNum w:abstractNumId="38">
    <w:nsid w:val="51625D1E"/>
    <w:multiLevelType w:val="hybridMultilevel"/>
    <w:tmpl w:val="FF423418"/>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39">
    <w:nsid w:val="537F7236"/>
    <w:multiLevelType w:val="hybridMultilevel"/>
    <w:tmpl w:val="D2CEA444"/>
    <w:lvl w:ilvl="0" w:tplc="164CDF22">
      <w:start w:val="1"/>
      <w:numFmt w:val="lowerRoman"/>
      <w:lvlText w:val="(%1)"/>
      <w:lvlJc w:val="left"/>
      <w:pPr>
        <w:ind w:left="720" w:hanging="72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0">
    <w:nsid w:val="577D180A"/>
    <w:multiLevelType w:val="hybridMultilevel"/>
    <w:tmpl w:val="EF90FE14"/>
    <w:lvl w:ilvl="0" w:tplc="44F86A5E">
      <w:start w:val="1"/>
      <w:numFmt w:val="bullet"/>
      <w:lvlText w:val="-"/>
      <w:lvlJc w:val="left"/>
      <w:pPr>
        <w:ind w:left="360" w:hanging="360"/>
      </w:pPr>
      <w:rPr>
        <w:rFonts w:ascii="Calibri" w:eastAsia="SimSun" w:hAnsi="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41">
    <w:nsid w:val="5BE10D13"/>
    <w:multiLevelType w:val="hybridMultilevel"/>
    <w:tmpl w:val="B1EACD54"/>
    <w:lvl w:ilvl="0" w:tplc="66B4792A">
      <w:start w:val="1"/>
      <w:numFmt w:val="lowerRoman"/>
      <w:lvlText w:val="(%1)"/>
      <w:lvlJc w:val="left"/>
      <w:pPr>
        <w:ind w:left="720" w:hanging="72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2">
    <w:nsid w:val="5D2934AF"/>
    <w:multiLevelType w:val="hybridMultilevel"/>
    <w:tmpl w:val="926CD0EA"/>
    <w:lvl w:ilvl="0" w:tplc="304E87B2">
      <w:start w:val="2"/>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3">
    <w:nsid w:val="5DD9064B"/>
    <w:multiLevelType w:val="hybridMultilevel"/>
    <w:tmpl w:val="C29C525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4">
    <w:nsid w:val="6461394E"/>
    <w:multiLevelType w:val="hybridMultilevel"/>
    <w:tmpl w:val="28825652"/>
    <w:lvl w:ilvl="0" w:tplc="9B42D512">
      <w:start w:val="1"/>
      <w:numFmt w:val="decimal"/>
      <w:lvlText w:val="%1."/>
      <w:lvlJc w:val="left"/>
      <w:pPr>
        <w:ind w:left="72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45">
    <w:nsid w:val="6A410F38"/>
    <w:multiLevelType w:val="hybridMultilevel"/>
    <w:tmpl w:val="24A4219C"/>
    <w:lvl w:ilvl="0" w:tplc="9438D564">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6">
    <w:nsid w:val="7295145B"/>
    <w:multiLevelType w:val="hybridMultilevel"/>
    <w:tmpl w:val="371A45C2"/>
    <w:lvl w:ilvl="0" w:tplc="0F103E32">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7">
    <w:nsid w:val="74C86245"/>
    <w:multiLevelType w:val="hybridMultilevel"/>
    <w:tmpl w:val="5D1C73EC"/>
    <w:lvl w:ilvl="0" w:tplc="1C6A775E">
      <w:start w:val="1"/>
      <w:numFmt w:val="lowerRoman"/>
      <w:lvlText w:val="(%1)"/>
      <w:lvlJc w:val="left"/>
      <w:pPr>
        <w:ind w:left="720" w:hanging="72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22"/>
  </w:num>
  <w:num w:numId="2">
    <w:abstractNumId w:val="21"/>
  </w:num>
  <w:num w:numId="3">
    <w:abstractNumId w:val="37"/>
  </w:num>
  <w:num w:numId="4">
    <w:abstractNumId w:val="16"/>
  </w:num>
  <w:num w:numId="5">
    <w:abstractNumId w:val="43"/>
  </w:num>
  <w:num w:numId="6">
    <w:abstractNumId w:val="40"/>
  </w:num>
  <w:num w:numId="7">
    <w:abstractNumId w:val="6"/>
  </w:num>
  <w:num w:numId="8">
    <w:abstractNumId w:val="1"/>
  </w:num>
  <w:num w:numId="9">
    <w:abstractNumId w:val="29"/>
  </w:num>
  <w:num w:numId="10">
    <w:abstractNumId w:val="8"/>
  </w:num>
  <w:num w:numId="11">
    <w:abstractNumId w:val="34"/>
  </w:num>
  <w:num w:numId="12">
    <w:abstractNumId w:val="35"/>
  </w:num>
  <w:num w:numId="13">
    <w:abstractNumId w:val="7"/>
  </w:num>
  <w:num w:numId="14">
    <w:abstractNumId w:val="23"/>
  </w:num>
  <w:num w:numId="15">
    <w:abstractNumId w:val="3"/>
  </w:num>
  <w:num w:numId="16">
    <w:abstractNumId w:val="44"/>
  </w:num>
  <w:num w:numId="17">
    <w:abstractNumId w:val="45"/>
  </w:num>
  <w:num w:numId="18">
    <w:abstractNumId w:val="31"/>
  </w:num>
  <w:num w:numId="19">
    <w:abstractNumId w:val="32"/>
  </w:num>
  <w:num w:numId="20">
    <w:abstractNumId w:val="20"/>
  </w:num>
  <w:num w:numId="21">
    <w:abstractNumId w:val="13"/>
  </w:num>
  <w:num w:numId="22">
    <w:abstractNumId w:val="24"/>
  </w:num>
  <w:num w:numId="23">
    <w:abstractNumId w:val="10"/>
  </w:num>
  <w:num w:numId="24">
    <w:abstractNumId w:val="30"/>
  </w:num>
  <w:num w:numId="25">
    <w:abstractNumId w:val="15"/>
  </w:num>
  <w:num w:numId="26">
    <w:abstractNumId w:val="18"/>
  </w:num>
  <w:num w:numId="27">
    <w:abstractNumId w:val="38"/>
  </w:num>
  <w:num w:numId="28">
    <w:abstractNumId w:val="26"/>
  </w:num>
  <w:num w:numId="29">
    <w:abstractNumId w:val="12"/>
  </w:num>
  <w:num w:numId="30">
    <w:abstractNumId w:val="27"/>
  </w:num>
  <w:num w:numId="31">
    <w:abstractNumId w:val="17"/>
  </w:num>
  <w:num w:numId="32">
    <w:abstractNumId w:val="9"/>
  </w:num>
  <w:num w:numId="33">
    <w:abstractNumId w:val="14"/>
  </w:num>
  <w:num w:numId="34">
    <w:abstractNumId w:val="39"/>
  </w:num>
  <w:num w:numId="35">
    <w:abstractNumId w:val="4"/>
  </w:num>
  <w:num w:numId="36">
    <w:abstractNumId w:val="41"/>
  </w:num>
  <w:num w:numId="37">
    <w:abstractNumId w:val="28"/>
  </w:num>
  <w:num w:numId="38">
    <w:abstractNumId w:val="47"/>
  </w:num>
  <w:num w:numId="39">
    <w:abstractNumId w:val="33"/>
  </w:num>
  <w:num w:numId="40">
    <w:abstractNumId w:val="25"/>
  </w:num>
  <w:num w:numId="41">
    <w:abstractNumId w:val="0"/>
  </w:num>
  <w:num w:numId="42">
    <w:abstractNumId w:val="42"/>
  </w:num>
  <w:num w:numId="43">
    <w:abstractNumId w:val="46"/>
  </w:num>
  <w:num w:numId="44">
    <w:abstractNumId w:val="11"/>
  </w:num>
  <w:num w:numId="45">
    <w:abstractNumId w:val="2"/>
  </w:num>
  <w:num w:numId="46">
    <w:abstractNumId w:val="5"/>
  </w:num>
  <w:num w:numId="47">
    <w:abstractNumId w:val="36"/>
  </w:num>
  <w:num w:numId="48">
    <w:abstractNumId w:val="1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ichard Harding">
    <w15:presenceInfo w15:providerId="Windows Live" w15:userId="d518b8d126a4af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doNotHyphenateCaps/>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3FB"/>
    <w:rsid w:val="000016E9"/>
    <w:rsid w:val="00003E83"/>
    <w:rsid w:val="00007CCD"/>
    <w:rsid w:val="0002639B"/>
    <w:rsid w:val="00035642"/>
    <w:rsid w:val="000518F8"/>
    <w:rsid w:val="00067208"/>
    <w:rsid w:val="0009162B"/>
    <w:rsid w:val="00093477"/>
    <w:rsid w:val="000A001C"/>
    <w:rsid w:val="000A012C"/>
    <w:rsid w:val="000A2AC3"/>
    <w:rsid w:val="000B013F"/>
    <w:rsid w:val="000B2C18"/>
    <w:rsid w:val="000D153C"/>
    <w:rsid w:val="000D259F"/>
    <w:rsid w:val="000D2888"/>
    <w:rsid w:val="00121E77"/>
    <w:rsid w:val="00143730"/>
    <w:rsid w:val="001616CD"/>
    <w:rsid w:val="00173549"/>
    <w:rsid w:val="001A2947"/>
    <w:rsid w:val="001B143E"/>
    <w:rsid w:val="001E0C1A"/>
    <w:rsid w:val="001E6E88"/>
    <w:rsid w:val="001F0B3F"/>
    <w:rsid w:val="001F798D"/>
    <w:rsid w:val="00220DD2"/>
    <w:rsid w:val="00225C23"/>
    <w:rsid w:val="0023676F"/>
    <w:rsid w:val="00243C49"/>
    <w:rsid w:val="0024460C"/>
    <w:rsid w:val="00247A22"/>
    <w:rsid w:val="00254931"/>
    <w:rsid w:val="00260052"/>
    <w:rsid w:val="0026540A"/>
    <w:rsid w:val="00273D5F"/>
    <w:rsid w:val="002821BE"/>
    <w:rsid w:val="002A14B4"/>
    <w:rsid w:val="002A3FDC"/>
    <w:rsid w:val="002B3B23"/>
    <w:rsid w:val="002C47CB"/>
    <w:rsid w:val="002F0AD2"/>
    <w:rsid w:val="002F34CA"/>
    <w:rsid w:val="002F5400"/>
    <w:rsid w:val="00320390"/>
    <w:rsid w:val="00325E1C"/>
    <w:rsid w:val="003336FD"/>
    <w:rsid w:val="00345143"/>
    <w:rsid w:val="003568A1"/>
    <w:rsid w:val="00396BC5"/>
    <w:rsid w:val="003A3F3B"/>
    <w:rsid w:val="003B2851"/>
    <w:rsid w:val="003B384E"/>
    <w:rsid w:val="003D188F"/>
    <w:rsid w:val="003D7154"/>
    <w:rsid w:val="003F23A2"/>
    <w:rsid w:val="00415792"/>
    <w:rsid w:val="00423833"/>
    <w:rsid w:val="00432553"/>
    <w:rsid w:val="004438B2"/>
    <w:rsid w:val="00453384"/>
    <w:rsid w:val="00457F6C"/>
    <w:rsid w:val="00461CF1"/>
    <w:rsid w:val="00462C81"/>
    <w:rsid w:val="00466606"/>
    <w:rsid w:val="00476053"/>
    <w:rsid w:val="00480C86"/>
    <w:rsid w:val="00485834"/>
    <w:rsid w:val="004B19A0"/>
    <w:rsid w:val="004B2C68"/>
    <w:rsid w:val="004C5B29"/>
    <w:rsid w:val="004C60EA"/>
    <w:rsid w:val="004D3B60"/>
    <w:rsid w:val="004D57DD"/>
    <w:rsid w:val="004D73C9"/>
    <w:rsid w:val="004E6793"/>
    <w:rsid w:val="004F1BA1"/>
    <w:rsid w:val="00535FA4"/>
    <w:rsid w:val="0054171C"/>
    <w:rsid w:val="00545ED7"/>
    <w:rsid w:val="00553E61"/>
    <w:rsid w:val="00573CDD"/>
    <w:rsid w:val="005825DE"/>
    <w:rsid w:val="00582CC2"/>
    <w:rsid w:val="00593A5C"/>
    <w:rsid w:val="005A652E"/>
    <w:rsid w:val="005A75A3"/>
    <w:rsid w:val="005E63C2"/>
    <w:rsid w:val="005F1400"/>
    <w:rsid w:val="005F382F"/>
    <w:rsid w:val="005F3D44"/>
    <w:rsid w:val="005F7FA7"/>
    <w:rsid w:val="00602B13"/>
    <w:rsid w:val="0061341F"/>
    <w:rsid w:val="00614754"/>
    <w:rsid w:val="00620C83"/>
    <w:rsid w:val="00652FAA"/>
    <w:rsid w:val="0066005E"/>
    <w:rsid w:val="00663B8A"/>
    <w:rsid w:val="0068385B"/>
    <w:rsid w:val="0068766E"/>
    <w:rsid w:val="00687CD9"/>
    <w:rsid w:val="006912F4"/>
    <w:rsid w:val="006913C6"/>
    <w:rsid w:val="006956E1"/>
    <w:rsid w:val="006965B4"/>
    <w:rsid w:val="006A2F9D"/>
    <w:rsid w:val="006B075A"/>
    <w:rsid w:val="006C186B"/>
    <w:rsid w:val="006D4173"/>
    <w:rsid w:val="006F3573"/>
    <w:rsid w:val="006F3675"/>
    <w:rsid w:val="00705E0D"/>
    <w:rsid w:val="007325BC"/>
    <w:rsid w:val="00732DC4"/>
    <w:rsid w:val="00735C93"/>
    <w:rsid w:val="007409FA"/>
    <w:rsid w:val="0074149A"/>
    <w:rsid w:val="00767A10"/>
    <w:rsid w:val="00772BB4"/>
    <w:rsid w:val="0077537A"/>
    <w:rsid w:val="0078657E"/>
    <w:rsid w:val="00795B2C"/>
    <w:rsid w:val="007A2033"/>
    <w:rsid w:val="007A4CCD"/>
    <w:rsid w:val="007C4E8D"/>
    <w:rsid w:val="007D1DB5"/>
    <w:rsid w:val="007D28A6"/>
    <w:rsid w:val="007E0770"/>
    <w:rsid w:val="007E4ABB"/>
    <w:rsid w:val="00812ACA"/>
    <w:rsid w:val="008276AB"/>
    <w:rsid w:val="008378A4"/>
    <w:rsid w:val="0084698B"/>
    <w:rsid w:val="008548F7"/>
    <w:rsid w:val="008A069F"/>
    <w:rsid w:val="008C6992"/>
    <w:rsid w:val="008E43D8"/>
    <w:rsid w:val="008F2A10"/>
    <w:rsid w:val="00906ECD"/>
    <w:rsid w:val="00951648"/>
    <w:rsid w:val="00960926"/>
    <w:rsid w:val="00967CA0"/>
    <w:rsid w:val="009765C5"/>
    <w:rsid w:val="0098093C"/>
    <w:rsid w:val="0099596F"/>
    <w:rsid w:val="009B0F99"/>
    <w:rsid w:val="009C284A"/>
    <w:rsid w:val="009D2CF5"/>
    <w:rsid w:val="009D7E1B"/>
    <w:rsid w:val="009E1AFC"/>
    <w:rsid w:val="009E457B"/>
    <w:rsid w:val="00A0079E"/>
    <w:rsid w:val="00A03E86"/>
    <w:rsid w:val="00A07DA2"/>
    <w:rsid w:val="00A13F49"/>
    <w:rsid w:val="00A35885"/>
    <w:rsid w:val="00A44392"/>
    <w:rsid w:val="00A47978"/>
    <w:rsid w:val="00A67F71"/>
    <w:rsid w:val="00A76A0E"/>
    <w:rsid w:val="00A85953"/>
    <w:rsid w:val="00A87338"/>
    <w:rsid w:val="00A9409E"/>
    <w:rsid w:val="00A96075"/>
    <w:rsid w:val="00AE1565"/>
    <w:rsid w:val="00B03747"/>
    <w:rsid w:val="00B12C4D"/>
    <w:rsid w:val="00B213C1"/>
    <w:rsid w:val="00B22366"/>
    <w:rsid w:val="00B22F84"/>
    <w:rsid w:val="00B56273"/>
    <w:rsid w:val="00B61836"/>
    <w:rsid w:val="00B75003"/>
    <w:rsid w:val="00B848BB"/>
    <w:rsid w:val="00B85785"/>
    <w:rsid w:val="00BA003F"/>
    <w:rsid w:val="00BA0B92"/>
    <w:rsid w:val="00BA1F6E"/>
    <w:rsid w:val="00BC301A"/>
    <w:rsid w:val="00BD3752"/>
    <w:rsid w:val="00BF3C0F"/>
    <w:rsid w:val="00C04104"/>
    <w:rsid w:val="00C1065E"/>
    <w:rsid w:val="00C2602A"/>
    <w:rsid w:val="00C279F8"/>
    <w:rsid w:val="00C60CFF"/>
    <w:rsid w:val="00CC7C5F"/>
    <w:rsid w:val="00CF6212"/>
    <w:rsid w:val="00D2450E"/>
    <w:rsid w:val="00D37C03"/>
    <w:rsid w:val="00D45C03"/>
    <w:rsid w:val="00D639B6"/>
    <w:rsid w:val="00D71AF4"/>
    <w:rsid w:val="00D73CA5"/>
    <w:rsid w:val="00D916F6"/>
    <w:rsid w:val="00DA65B5"/>
    <w:rsid w:val="00DB382A"/>
    <w:rsid w:val="00DB68E6"/>
    <w:rsid w:val="00DB7BC5"/>
    <w:rsid w:val="00DB7EFE"/>
    <w:rsid w:val="00DC62A2"/>
    <w:rsid w:val="00DC657D"/>
    <w:rsid w:val="00DD704C"/>
    <w:rsid w:val="00DD73FB"/>
    <w:rsid w:val="00DE0412"/>
    <w:rsid w:val="00E13E7A"/>
    <w:rsid w:val="00E21F3A"/>
    <w:rsid w:val="00E90D54"/>
    <w:rsid w:val="00EA3A69"/>
    <w:rsid w:val="00EA511E"/>
    <w:rsid w:val="00EB7901"/>
    <w:rsid w:val="00EC685B"/>
    <w:rsid w:val="00EC7109"/>
    <w:rsid w:val="00ED3067"/>
    <w:rsid w:val="00ED445C"/>
    <w:rsid w:val="00EE1E80"/>
    <w:rsid w:val="00F03DEE"/>
    <w:rsid w:val="00F10953"/>
    <w:rsid w:val="00F33B90"/>
    <w:rsid w:val="00F42FAC"/>
    <w:rsid w:val="00F67E63"/>
    <w:rsid w:val="00F71F41"/>
    <w:rsid w:val="00F735E2"/>
    <w:rsid w:val="00F86EF4"/>
    <w:rsid w:val="00F97EB6"/>
    <w:rsid w:val="00FA0F7E"/>
    <w:rsid w:val="00FA677D"/>
    <w:rsid w:val="00FC52EE"/>
    <w:rsid w:val="00FE6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366"/>
    <w:rPr>
      <w:rFonts w:eastAsia="SimSun" w:cs="Calibri"/>
      <w:lang w:val="fr-FR"/>
    </w:rPr>
  </w:style>
  <w:style w:type="paragraph" w:styleId="Heading1">
    <w:name w:val="heading 1"/>
    <w:basedOn w:val="Normal"/>
    <w:next w:val="Normal"/>
    <w:link w:val="Heading1Char"/>
    <w:uiPriority w:val="99"/>
    <w:qFormat/>
    <w:rsid w:val="0026540A"/>
    <w:pPr>
      <w:keepNext/>
      <w:keepLines/>
      <w:spacing w:before="240"/>
      <w:outlineLvl w:val="0"/>
    </w:pPr>
    <w:rPr>
      <w:rFonts w:ascii="Calibri Light" w:hAnsi="Calibri Light" w:cs="Calibri Light"/>
      <w:color w:val="2E74B5"/>
      <w:sz w:val="32"/>
      <w:szCs w:val="32"/>
    </w:rPr>
  </w:style>
  <w:style w:type="paragraph" w:styleId="Heading2">
    <w:name w:val="heading 2"/>
    <w:basedOn w:val="Normal"/>
    <w:next w:val="Normal"/>
    <w:link w:val="Heading2Char"/>
    <w:uiPriority w:val="99"/>
    <w:qFormat/>
    <w:rsid w:val="0026540A"/>
    <w:pPr>
      <w:keepNext/>
      <w:keepLines/>
      <w:spacing w:before="40"/>
      <w:outlineLvl w:val="1"/>
    </w:pPr>
    <w:rPr>
      <w:rFonts w:ascii="Calibri Light" w:hAnsi="Calibri Light" w:cs="Calibri Light"/>
      <w:color w:val="2E74B5"/>
      <w:sz w:val="26"/>
      <w:szCs w:val="26"/>
    </w:rPr>
  </w:style>
  <w:style w:type="paragraph" w:styleId="Heading3">
    <w:name w:val="heading 3"/>
    <w:basedOn w:val="Normal"/>
    <w:next w:val="Normal"/>
    <w:link w:val="Heading3Char"/>
    <w:uiPriority w:val="99"/>
    <w:qFormat/>
    <w:rsid w:val="0026540A"/>
    <w:pPr>
      <w:keepNext/>
      <w:keepLines/>
      <w:spacing w:before="40"/>
      <w:outlineLvl w:val="2"/>
    </w:pPr>
    <w:rPr>
      <w:rFonts w:ascii="Calibri Light" w:hAnsi="Calibri Light" w:cs="Calibri Light"/>
      <w:color w:val="1F4D7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540A"/>
    <w:rPr>
      <w:rFonts w:ascii="Calibri Light" w:eastAsia="SimSun" w:hAnsi="Calibri Light" w:cs="Calibri Light"/>
      <w:color w:val="2E74B5"/>
      <w:sz w:val="32"/>
      <w:szCs w:val="32"/>
      <w:lang w:val="fr-FR"/>
    </w:rPr>
  </w:style>
  <w:style w:type="character" w:customStyle="1" w:styleId="Heading2Char">
    <w:name w:val="Heading 2 Char"/>
    <w:basedOn w:val="DefaultParagraphFont"/>
    <w:link w:val="Heading2"/>
    <w:uiPriority w:val="99"/>
    <w:semiHidden/>
    <w:locked/>
    <w:rsid w:val="0026540A"/>
    <w:rPr>
      <w:rFonts w:ascii="Calibri Light" w:eastAsia="SimSun" w:hAnsi="Calibri Light" w:cs="Calibri Light"/>
      <w:color w:val="2E74B5"/>
      <w:sz w:val="26"/>
      <w:szCs w:val="26"/>
      <w:lang w:val="fr-FR"/>
    </w:rPr>
  </w:style>
  <w:style w:type="character" w:customStyle="1" w:styleId="Heading3Char">
    <w:name w:val="Heading 3 Char"/>
    <w:basedOn w:val="DefaultParagraphFont"/>
    <w:link w:val="Heading3"/>
    <w:uiPriority w:val="99"/>
    <w:semiHidden/>
    <w:locked/>
    <w:rsid w:val="0026540A"/>
    <w:rPr>
      <w:rFonts w:ascii="Calibri Light" w:eastAsia="SimSun" w:hAnsi="Calibri Light" w:cs="Calibri Light"/>
      <w:color w:val="1F4D78"/>
      <w:sz w:val="24"/>
      <w:szCs w:val="24"/>
      <w:lang w:val="fr-FR"/>
    </w:rPr>
  </w:style>
  <w:style w:type="paragraph" w:styleId="ListParagraph">
    <w:name w:val="List Paragraph"/>
    <w:basedOn w:val="Normal"/>
    <w:uiPriority w:val="99"/>
    <w:qFormat/>
    <w:rsid w:val="00225C23"/>
    <w:pPr>
      <w:ind w:left="720"/>
    </w:pPr>
  </w:style>
  <w:style w:type="paragraph" w:styleId="Header">
    <w:name w:val="header"/>
    <w:basedOn w:val="Normal"/>
    <w:link w:val="HeaderChar"/>
    <w:uiPriority w:val="99"/>
    <w:rsid w:val="004D3B60"/>
    <w:pPr>
      <w:tabs>
        <w:tab w:val="center" w:pos="4513"/>
        <w:tab w:val="right" w:pos="9026"/>
      </w:tabs>
    </w:pPr>
  </w:style>
  <w:style w:type="character" w:customStyle="1" w:styleId="HeaderChar">
    <w:name w:val="Header Char"/>
    <w:basedOn w:val="DefaultParagraphFont"/>
    <w:link w:val="Header"/>
    <w:uiPriority w:val="99"/>
    <w:locked/>
    <w:rsid w:val="004D3B60"/>
    <w:rPr>
      <w:rFonts w:ascii="Calibri" w:eastAsia="SimSun" w:hAnsi="Calibri" w:cs="Calibri"/>
      <w:lang w:val="fr-FR"/>
    </w:rPr>
  </w:style>
  <w:style w:type="paragraph" w:styleId="Footer">
    <w:name w:val="footer"/>
    <w:basedOn w:val="Normal"/>
    <w:link w:val="FooterChar"/>
    <w:uiPriority w:val="99"/>
    <w:rsid w:val="004D3B60"/>
    <w:pPr>
      <w:tabs>
        <w:tab w:val="center" w:pos="4513"/>
        <w:tab w:val="right" w:pos="9026"/>
      </w:tabs>
    </w:pPr>
  </w:style>
  <w:style w:type="character" w:customStyle="1" w:styleId="FooterChar">
    <w:name w:val="Footer Char"/>
    <w:basedOn w:val="DefaultParagraphFont"/>
    <w:link w:val="Footer"/>
    <w:uiPriority w:val="99"/>
    <w:locked/>
    <w:rsid w:val="004D3B60"/>
    <w:rPr>
      <w:rFonts w:ascii="Calibri" w:eastAsia="SimSun" w:hAnsi="Calibri" w:cs="Calibri"/>
      <w:lang w:val="fr-FR"/>
    </w:rPr>
  </w:style>
  <w:style w:type="table" w:styleId="TableGrid">
    <w:name w:val="Table Grid"/>
    <w:basedOn w:val="TableNormal"/>
    <w:uiPriority w:val="99"/>
    <w:rsid w:val="004D3B60"/>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A13F49"/>
    <w:rPr>
      <w:rFonts w:ascii="Times New Roman" w:eastAsia="Times New Roman" w:hAnsi="Times New Roman" w:cs="Times New Roman"/>
      <w:sz w:val="20"/>
      <w:szCs w:val="20"/>
      <w:lang w:val="en-GB" w:eastAsia="hr-HR"/>
    </w:rPr>
  </w:style>
  <w:style w:type="character" w:customStyle="1" w:styleId="FootnoteTextChar">
    <w:name w:val="Footnote Text Char"/>
    <w:basedOn w:val="DefaultParagraphFont"/>
    <w:link w:val="FootnoteText"/>
    <w:uiPriority w:val="99"/>
    <w:semiHidden/>
    <w:locked/>
    <w:rsid w:val="00A13F49"/>
    <w:rPr>
      <w:rFonts w:ascii="Times New Roman" w:hAnsi="Times New Roman" w:cs="Times New Roman"/>
      <w:sz w:val="20"/>
      <w:szCs w:val="20"/>
      <w:lang w:eastAsia="hr-HR"/>
    </w:rPr>
  </w:style>
  <w:style w:type="paragraph" w:styleId="EndnoteText">
    <w:name w:val="endnote text"/>
    <w:basedOn w:val="Normal"/>
    <w:link w:val="EndnoteTextChar"/>
    <w:uiPriority w:val="99"/>
    <w:semiHidden/>
    <w:rsid w:val="00967CA0"/>
    <w:rPr>
      <w:sz w:val="20"/>
      <w:szCs w:val="20"/>
    </w:rPr>
  </w:style>
  <w:style w:type="character" w:customStyle="1" w:styleId="EndnoteTextChar">
    <w:name w:val="Endnote Text Char"/>
    <w:basedOn w:val="DefaultParagraphFont"/>
    <w:link w:val="EndnoteText"/>
    <w:uiPriority w:val="99"/>
    <w:semiHidden/>
    <w:locked/>
    <w:rsid w:val="00967CA0"/>
    <w:rPr>
      <w:rFonts w:ascii="Calibri" w:eastAsia="SimSun" w:hAnsi="Calibri" w:cs="Calibri"/>
      <w:sz w:val="20"/>
      <w:szCs w:val="20"/>
      <w:lang w:val="fr-FR"/>
    </w:rPr>
  </w:style>
  <w:style w:type="character" w:styleId="EndnoteReference">
    <w:name w:val="endnote reference"/>
    <w:basedOn w:val="DefaultParagraphFont"/>
    <w:uiPriority w:val="99"/>
    <w:semiHidden/>
    <w:rsid w:val="00967CA0"/>
    <w:rPr>
      <w:vertAlign w:val="superscript"/>
    </w:rPr>
  </w:style>
  <w:style w:type="character" w:styleId="FootnoteReference">
    <w:name w:val="footnote reference"/>
    <w:basedOn w:val="DefaultParagraphFont"/>
    <w:uiPriority w:val="99"/>
    <w:semiHidden/>
    <w:rsid w:val="00967CA0"/>
    <w:rPr>
      <w:vertAlign w:val="superscript"/>
    </w:rPr>
  </w:style>
  <w:style w:type="character" w:styleId="CommentReference">
    <w:name w:val="annotation reference"/>
    <w:basedOn w:val="DefaultParagraphFont"/>
    <w:uiPriority w:val="99"/>
    <w:semiHidden/>
    <w:rsid w:val="00F42FAC"/>
    <w:rPr>
      <w:sz w:val="16"/>
      <w:szCs w:val="16"/>
    </w:rPr>
  </w:style>
  <w:style w:type="paragraph" w:styleId="CommentText">
    <w:name w:val="annotation text"/>
    <w:basedOn w:val="Normal"/>
    <w:link w:val="CommentTextChar"/>
    <w:uiPriority w:val="99"/>
    <w:semiHidden/>
    <w:rsid w:val="00F42FAC"/>
    <w:rPr>
      <w:sz w:val="20"/>
      <w:szCs w:val="20"/>
    </w:rPr>
  </w:style>
  <w:style w:type="character" w:customStyle="1" w:styleId="CommentTextChar">
    <w:name w:val="Comment Text Char"/>
    <w:basedOn w:val="DefaultParagraphFont"/>
    <w:link w:val="CommentText"/>
    <w:uiPriority w:val="99"/>
    <w:semiHidden/>
    <w:locked/>
    <w:rsid w:val="00F42FAC"/>
    <w:rPr>
      <w:rFonts w:ascii="Calibri" w:eastAsia="SimSun" w:hAnsi="Calibri" w:cs="Calibri"/>
      <w:sz w:val="20"/>
      <w:szCs w:val="20"/>
      <w:lang w:val="fr-FR"/>
    </w:rPr>
  </w:style>
  <w:style w:type="paragraph" w:styleId="CommentSubject">
    <w:name w:val="annotation subject"/>
    <w:basedOn w:val="CommentText"/>
    <w:next w:val="CommentText"/>
    <w:link w:val="CommentSubjectChar"/>
    <w:uiPriority w:val="99"/>
    <w:semiHidden/>
    <w:rsid w:val="00F42FAC"/>
    <w:rPr>
      <w:b/>
      <w:bCs/>
    </w:rPr>
  </w:style>
  <w:style w:type="character" w:customStyle="1" w:styleId="CommentSubjectChar">
    <w:name w:val="Comment Subject Char"/>
    <w:basedOn w:val="CommentTextChar"/>
    <w:link w:val="CommentSubject"/>
    <w:uiPriority w:val="99"/>
    <w:semiHidden/>
    <w:locked/>
    <w:rsid w:val="00F42FAC"/>
    <w:rPr>
      <w:rFonts w:ascii="Calibri" w:eastAsia="SimSun" w:hAnsi="Calibri" w:cs="Calibri"/>
      <w:b/>
      <w:bCs/>
      <w:sz w:val="20"/>
      <w:szCs w:val="20"/>
      <w:lang w:val="fr-FR"/>
    </w:rPr>
  </w:style>
  <w:style w:type="paragraph" w:styleId="BalloonText">
    <w:name w:val="Balloon Text"/>
    <w:basedOn w:val="Normal"/>
    <w:link w:val="BalloonTextChar"/>
    <w:uiPriority w:val="99"/>
    <w:semiHidden/>
    <w:rsid w:val="00F42FAC"/>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F42FAC"/>
    <w:rPr>
      <w:rFonts w:ascii="Segoe UI" w:eastAsia="SimSun" w:hAnsi="Segoe UI" w:cs="Segoe UI"/>
      <w:sz w:val="18"/>
      <w:szCs w:val="18"/>
      <w:lang w:val="fr-FR"/>
    </w:rPr>
  </w:style>
  <w:style w:type="paragraph" w:customStyle="1" w:styleId="13-Heading1">
    <w:name w:val="1.3 - Heading 1"/>
    <w:basedOn w:val="Normal"/>
    <w:link w:val="13-Heading1Char"/>
    <w:uiPriority w:val="99"/>
    <w:rsid w:val="00243C49"/>
    <w:pPr>
      <w:spacing w:line="259" w:lineRule="auto"/>
      <w:jc w:val="both"/>
    </w:pPr>
    <w:rPr>
      <w:b/>
      <w:bCs/>
      <w:sz w:val="28"/>
      <w:szCs w:val="28"/>
      <w:lang w:val="en-GB"/>
    </w:rPr>
  </w:style>
  <w:style w:type="paragraph" w:customStyle="1" w:styleId="13-Heading2">
    <w:name w:val="1.3 - Heading 2"/>
    <w:basedOn w:val="Normal"/>
    <w:link w:val="13-Heading2Char"/>
    <w:uiPriority w:val="99"/>
    <w:rsid w:val="00243C49"/>
    <w:pPr>
      <w:spacing w:line="259" w:lineRule="auto"/>
      <w:jc w:val="both"/>
    </w:pPr>
    <w:rPr>
      <w:b/>
      <w:bCs/>
      <w:sz w:val="24"/>
      <w:szCs w:val="24"/>
      <w:u w:val="single"/>
      <w:lang w:val="en-GB"/>
    </w:rPr>
  </w:style>
  <w:style w:type="character" w:customStyle="1" w:styleId="13-Heading1Char">
    <w:name w:val="1.3 - Heading 1 Char"/>
    <w:basedOn w:val="DefaultParagraphFont"/>
    <w:link w:val="13-Heading1"/>
    <w:uiPriority w:val="99"/>
    <w:locked/>
    <w:rsid w:val="00243C49"/>
    <w:rPr>
      <w:rFonts w:eastAsia="SimSun"/>
      <w:b/>
      <w:bCs/>
      <w:sz w:val="28"/>
      <w:szCs w:val="28"/>
    </w:rPr>
  </w:style>
  <w:style w:type="paragraph" w:customStyle="1" w:styleId="13-Heading3">
    <w:name w:val="1.3 - Heading 3"/>
    <w:basedOn w:val="Normal"/>
    <w:link w:val="13-Heading3Char"/>
    <w:uiPriority w:val="99"/>
    <w:rsid w:val="00243C49"/>
    <w:pPr>
      <w:spacing w:line="259" w:lineRule="auto"/>
      <w:jc w:val="both"/>
    </w:pPr>
    <w:rPr>
      <w:b/>
      <w:bCs/>
      <w:lang w:val="en-GB"/>
    </w:rPr>
  </w:style>
  <w:style w:type="character" w:customStyle="1" w:styleId="13-Heading2Char">
    <w:name w:val="1.3 - Heading 2 Char"/>
    <w:basedOn w:val="DefaultParagraphFont"/>
    <w:link w:val="13-Heading2"/>
    <w:uiPriority w:val="99"/>
    <w:locked/>
    <w:rsid w:val="00243C49"/>
    <w:rPr>
      <w:rFonts w:eastAsia="SimSun"/>
      <w:b/>
      <w:bCs/>
      <w:sz w:val="24"/>
      <w:szCs w:val="24"/>
      <w:u w:val="single"/>
    </w:rPr>
  </w:style>
  <w:style w:type="character" w:customStyle="1" w:styleId="13-Heading3Char">
    <w:name w:val="1.3 - Heading 3 Char"/>
    <w:basedOn w:val="DefaultParagraphFont"/>
    <w:link w:val="13-Heading3"/>
    <w:uiPriority w:val="99"/>
    <w:locked/>
    <w:rsid w:val="00243C49"/>
    <w:rPr>
      <w:rFonts w:eastAsia="SimSun"/>
      <w:b/>
      <w:bCs/>
    </w:rPr>
  </w:style>
  <w:style w:type="paragraph" w:styleId="TOC1">
    <w:name w:val="toc 1"/>
    <w:basedOn w:val="Normal"/>
    <w:next w:val="Normal"/>
    <w:autoRedefine/>
    <w:uiPriority w:val="99"/>
    <w:semiHidden/>
    <w:rsid w:val="0026540A"/>
    <w:pPr>
      <w:spacing w:after="100"/>
    </w:pPr>
  </w:style>
  <w:style w:type="paragraph" w:styleId="TOC2">
    <w:name w:val="toc 2"/>
    <w:basedOn w:val="Normal"/>
    <w:next w:val="Normal"/>
    <w:autoRedefine/>
    <w:uiPriority w:val="99"/>
    <w:semiHidden/>
    <w:rsid w:val="0026540A"/>
    <w:pPr>
      <w:spacing w:after="100"/>
      <w:ind w:left="220"/>
    </w:pPr>
  </w:style>
  <w:style w:type="paragraph" w:styleId="TOC3">
    <w:name w:val="toc 3"/>
    <w:basedOn w:val="Normal"/>
    <w:next w:val="Normal"/>
    <w:autoRedefine/>
    <w:uiPriority w:val="99"/>
    <w:semiHidden/>
    <w:rsid w:val="0026540A"/>
    <w:pPr>
      <w:spacing w:after="100"/>
      <w:ind w:left="440"/>
    </w:pPr>
  </w:style>
  <w:style w:type="character" w:styleId="Hyperlink">
    <w:name w:val="Hyperlink"/>
    <w:basedOn w:val="DefaultParagraphFont"/>
    <w:uiPriority w:val="99"/>
    <w:rsid w:val="0026540A"/>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366"/>
    <w:rPr>
      <w:rFonts w:eastAsia="SimSun" w:cs="Calibri"/>
      <w:lang w:val="fr-FR"/>
    </w:rPr>
  </w:style>
  <w:style w:type="paragraph" w:styleId="Heading1">
    <w:name w:val="heading 1"/>
    <w:basedOn w:val="Normal"/>
    <w:next w:val="Normal"/>
    <w:link w:val="Heading1Char"/>
    <w:uiPriority w:val="99"/>
    <w:qFormat/>
    <w:rsid w:val="0026540A"/>
    <w:pPr>
      <w:keepNext/>
      <w:keepLines/>
      <w:spacing w:before="240"/>
      <w:outlineLvl w:val="0"/>
    </w:pPr>
    <w:rPr>
      <w:rFonts w:ascii="Calibri Light" w:hAnsi="Calibri Light" w:cs="Calibri Light"/>
      <w:color w:val="2E74B5"/>
      <w:sz w:val="32"/>
      <w:szCs w:val="32"/>
    </w:rPr>
  </w:style>
  <w:style w:type="paragraph" w:styleId="Heading2">
    <w:name w:val="heading 2"/>
    <w:basedOn w:val="Normal"/>
    <w:next w:val="Normal"/>
    <w:link w:val="Heading2Char"/>
    <w:uiPriority w:val="99"/>
    <w:qFormat/>
    <w:rsid w:val="0026540A"/>
    <w:pPr>
      <w:keepNext/>
      <w:keepLines/>
      <w:spacing w:before="40"/>
      <w:outlineLvl w:val="1"/>
    </w:pPr>
    <w:rPr>
      <w:rFonts w:ascii="Calibri Light" w:hAnsi="Calibri Light" w:cs="Calibri Light"/>
      <w:color w:val="2E74B5"/>
      <w:sz w:val="26"/>
      <w:szCs w:val="26"/>
    </w:rPr>
  </w:style>
  <w:style w:type="paragraph" w:styleId="Heading3">
    <w:name w:val="heading 3"/>
    <w:basedOn w:val="Normal"/>
    <w:next w:val="Normal"/>
    <w:link w:val="Heading3Char"/>
    <w:uiPriority w:val="99"/>
    <w:qFormat/>
    <w:rsid w:val="0026540A"/>
    <w:pPr>
      <w:keepNext/>
      <w:keepLines/>
      <w:spacing w:before="40"/>
      <w:outlineLvl w:val="2"/>
    </w:pPr>
    <w:rPr>
      <w:rFonts w:ascii="Calibri Light" w:hAnsi="Calibri Light" w:cs="Calibri Light"/>
      <w:color w:val="1F4D7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540A"/>
    <w:rPr>
      <w:rFonts w:ascii="Calibri Light" w:eastAsia="SimSun" w:hAnsi="Calibri Light" w:cs="Calibri Light"/>
      <w:color w:val="2E74B5"/>
      <w:sz w:val="32"/>
      <w:szCs w:val="32"/>
      <w:lang w:val="fr-FR"/>
    </w:rPr>
  </w:style>
  <w:style w:type="character" w:customStyle="1" w:styleId="Heading2Char">
    <w:name w:val="Heading 2 Char"/>
    <w:basedOn w:val="DefaultParagraphFont"/>
    <w:link w:val="Heading2"/>
    <w:uiPriority w:val="99"/>
    <w:semiHidden/>
    <w:locked/>
    <w:rsid w:val="0026540A"/>
    <w:rPr>
      <w:rFonts w:ascii="Calibri Light" w:eastAsia="SimSun" w:hAnsi="Calibri Light" w:cs="Calibri Light"/>
      <w:color w:val="2E74B5"/>
      <w:sz w:val="26"/>
      <w:szCs w:val="26"/>
      <w:lang w:val="fr-FR"/>
    </w:rPr>
  </w:style>
  <w:style w:type="character" w:customStyle="1" w:styleId="Heading3Char">
    <w:name w:val="Heading 3 Char"/>
    <w:basedOn w:val="DefaultParagraphFont"/>
    <w:link w:val="Heading3"/>
    <w:uiPriority w:val="99"/>
    <w:semiHidden/>
    <w:locked/>
    <w:rsid w:val="0026540A"/>
    <w:rPr>
      <w:rFonts w:ascii="Calibri Light" w:eastAsia="SimSun" w:hAnsi="Calibri Light" w:cs="Calibri Light"/>
      <w:color w:val="1F4D78"/>
      <w:sz w:val="24"/>
      <w:szCs w:val="24"/>
      <w:lang w:val="fr-FR"/>
    </w:rPr>
  </w:style>
  <w:style w:type="paragraph" w:styleId="ListParagraph">
    <w:name w:val="List Paragraph"/>
    <w:basedOn w:val="Normal"/>
    <w:uiPriority w:val="99"/>
    <w:qFormat/>
    <w:rsid w:val="00225C23"/>
    <w:pPr>
      <w:ind w:left="720"/>
    </w:pPr>
  </w:style>
  <w:style w:type="paragraph" w:styleId="Header">
    <w:name w:val="header"/>
    <w:basedOn w:val="Normal"/>
    <w:link w:val="HeaderChar"/>
    <w:uiPriority w:val="99"/>
    <w:rsid w:val="004D3B60"/>
    <w:pPr>
      <w:tabs>
        <w:tab w:val="center" w:pos="4513"/>
        <w:tab w:val="right" w:pos="9026"/>
      </w:tabs>
    </w:pPr>
  </w:style>
  <w:style w:type="character" w:customStyle="1" w:styleId="HeaderChar">
    <w:name w:val="Header Char"/>
    <w:basedOn w:val="DefaultParagraphFont"/>
    <w:link w:val="Header"/>
    <w:uiPriority w:val="99"/>
    <w:locked/>
    <w:rsid w:val="004D3B60"/>
    <w:rPr>
      <w:rFonts w:ascii="Calibri" w:eastAsia="SimSun" w:hAnsi="Calibri" w:cs="Calibri"/>
      <w:lang w:val="fr-FR"/>
    </w:rPr>
  </w:style>
  <w:style w:type="paragraph" w:styleId="Footer">
    <w:name w:val="footer"/>
    <w:basedOn w:val="Normal"/>
    <w:link w:val="FooterChar"/>
    <w:uiPriority w:val="99"/>
    <w:rsid w:val="004D3B60"/>
    <w:pPr>
      <w:tabs>
        <w:tab w:val="center" w:pos="4513"/>
        <w:tab w:val="right" w:pos="9026"/>
      </w:tabs>
    </w:pPr>
  </w:style>
  <w:style w:type="character" w:customStyle="1" w:styleId="FooterChar">
    <w:name w:val="Footer Char"/>
    <w:basedOn w:val="DefaultParagraphFont"/>
    <w:link w:val="Footer"/>
    <w:uiPriority w:val="99"/>
    <w:locked/>
    <w:rsid w:val="004D3B60"/>
    <w:rPr>
      <w:rFonts w:ascii="Calibri" w:eastAsia="SimSun" w:hAnsi="Calibri" w:cs="Calibri"/>
      <w:lang w:val="fr-FR"/>
    </w:rPr>
  </w:style>
  <w:style w:type="table" w:styleId="TableGrid">
    <w:name w:val="Table Grid"/>
    <w:basedOn w:val="TableNormal"/>
    <w:uiPriority w:val="99"/>
    <w:rsid w:val="004D3B60"/>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A13F49"/>
    <w:rPr>
      <w:rFonts w:ascii="Times New Roman" w:eastAsia="Times New Roman" w:hAnsi="Times New Roman" w:cs="Times New Roman"/>
      <w:sz w:val="20"/>
      <w:szCs w:val="20"/>
      <w:lang w:val="en-GB" w:eastAsia="hr-HR"/>
    </w:rPr>
  </w:style>
  <w:style w:type="character" w:customStyle="1" w:styleId="FootnoteTextChar">
    <w:name w:val="Footnote Text Char"/>
    <w:basedOn w:val="DefaultParagraphFont"/>
    <w:link w:val="FootnoteText"/>
    <w:uiPriority w:val="99"/>
    <w:semiHidden/>
    <w:locked/>
    <w:rsid w:val="00A13F49"/>
    <w:rPr>
      <w:rFonts w:ascii="Times New Roman" w:hAnsi="Times New Roman" w:cs="Times New Roman"/>
      <w:sz w:val="20"/>
      <w:szCs w:val="20"/>
      <w:lang w:eastAsia="hr-HR"/>
    </w:rPr>
  </w:style>
  <w:style w:type="paragraph" w:styleId="EndnoteText">
    <w:name w:val="endnote text"/>
    <w:basedOn w:val="Normal"/>
    <w:link w:val="EndnoteTextChar"/>
    <w:uiPriority w:val="99"/>
    <w:semiHidden/>
    <w:rsid w:val="00967CA0"/>
    <w:rPr>
      <w:sz w:val="20"/>
      <w:szCs w:val="20"/>
    </w:rPr>
  </w:style>
  <w:style w:type="character" w:customStyle="1" w:styleId="EndnoteTextChar">
    <w:name w:val="Endnote Text Char"/>
    <w:basedOn w:val="DefaultParagraphFont"/>
    <w:link w:val="EndnoteText"/>
    <w:uiPriority w:val="99"/>
    <w:semiHidden/>
    <w:locked/>
    <w:rsid w:val="00967CA0"/>
    <w:rPr>
      <w:rFonts w:ascii="Calibri" w:eastAsia="SimSun" w:hAnsi="Calibri" w:cs="Calibri"/>
      <w:sz w:val="20"/>
      <w:szCs w:val="20"/>
      <w:lang w:val="fr-FR"/>
    </w:rPr>
  </w:style>
  <w:style w:type="character" w:styleId="EndnoteReference">
    <w:name w:val="endnote reference"/>
    <w:basedOn w:val="DefaultParagraphFont"/>
    <w:uiPriority w:val="99"/>
    <w:semiHidden/>
    <w:rsid w:val="00967CA0"/>
    <w:rPr>
      <w:vertAlign w:val="superscript"/>
    </w:rPr>
  </w:style>
  <w:style w:type="character" w:styleId="FootnoteReference">
    <w:name w:val="footnote reference"/>
    <w:basedOn w:val="DefaultParagraphFont"/>
    <w:uiPriority w:val="99"/>
    <w:semiHidden/>
    <w:rsid w:val="00967CA0"/>
    <w:rPr>
      <w:vertAlign w:val="superscript"/>
    </w:rPr>
  </w:style>
  <w:style w:type="character" w:styleId="CommentReference">
    <w:name w:val="annotation reference"/>
    <w:basedOn w:val="DefaultParagraphFont"/>
    <w:uiPriority w:val="99"/>
    <w:semiHidden/>
    <w:rsid w:val="00F42FAC"/>
    <w:rPr>
      <w:sz w:val="16"/>
      <w:szCs w:val="16"/>
    </w:rPr>
  </w:style>
  <w:style w:type="paragraph" w:styleId="CommentText">
    <w:name w:val="annotation text"/>
    <w:basedOn w:val="Normal"/>
    <w:link w:val="CommentTextChar"/>
    <w:uiPriority w:val="99"/>
    <w:semiHidden/>
    <w:rsid w:val="00F42FAC"/>
    <w:rPr>
      <w:sz w:val="20"/>
      <w:szCs w:val="20"/>
    </w:rPr>
  </w:style>
  <w:style w:type="character" w:customStyle="1" w:styleId="CommentTextChar">
    <w:name w:val="Comment Text Char"/>
    <w:basedOn w:val="DefaultParagraphFont"/>
    <w:link w:val="CommentText"/>
    <w:uiPriority w:val="99"/>
    <w:semiHidden/>
    <w:locked/>
    <w:rsid w:val="00F42FAC"/>
    <w:rPr>
      <w:rFonts w:ascii="Calibri" w:eastAsia="SimSun" w:hAnsi="Calibri" w:cs="Calibri"/>
      <w:sz w:val="20"/>
      <w:szCs w:val="20"/>
      <w:lang w:val="fr-FR"/>
    </w:rPr>
  </w:style>
  <w:style w:type="paragraph" w:styleId="CommentSubject">
    <w:name w:val="annotation subject"/>
    <w:basedOn w:val="CommentText"/>
    <w:next w:val="CommentText"/>
    <w:link w:val="CommentSubjectChar"/>
    <w:uiPriority w:val="99"/>
    <w:semiHidden/>
    <w:rsid w:val="00F42FAC"/>
    <w:rPr>
      <w:b/>
      <w:bCs/>
    </w:rPr>
  </w:style>
  <w:style w:type="character" w:customStyle="1" w:styleId="CommentSubjectChar">
    <w:name w:val="Comment Subject Char"/>
    <w:basedOn w:val="CommentTextChar"/>
    <w:link w:val="CommentSubject"/>
    <w:uiPriority w:val="99"/>
    <w:semiHidden/>
    <w:locked/>
    <w:rsid w:val="00F42FAC"/>
    <w:rPr>
      <w:rFonts w:ascii="Calibri" w:eastAsia="SimSun" w:hAnsi="Calibri" w:cs="Calibri"/>
      <w:b/>
      <w:bCs/>
      <w:sz w:val="20"/>
      <w:szCs w:val="20"/>
      <w:lang w:val="fr-FR"/>
    </w:rPr>
  </w:style>
  <w:style w:type="paragraph" w:styleId="BalloonText">
    <w:name w:val="Balloon Text"/>
    <w:basedOn w:val="Normal"/>
    <w:link w:val="BalloonTextChar"/>
    <w:uiPriority w:val="99"/>
    <w:semiHidden/>
    <w:rsid w:val="00F42FAC"/>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F42FAC"/>
    <w:rPr>
      <w:rFonts w:ascii="Segoe UI" w:eastAsia="SimSun" w:hAnsi="Segoe UI" w:cs="Segoe UI"/>
      <w:sz w:val="18"/>
      <w:szCs w:val="18"/>
      <w:lang w:val="fr-FR"/>
    </w:rPr>
  </w:style>
  <w:style w:type="paragraph" w:customStyle="1" w:styleId="13-Heading1">
    <w:name w:val="1.3 - Heading 1"/>
    <w:basedOn w:val="Normal"/>
    <w:link w:val="13-Heading1Char"/>
    <w:uiPriority w:val="99"/>
    <w:rsid w:val="00243C49"/>
    <w:pPr>
      <w:spacing w:line="259" w:lineRule="auto"/>
      <w:jc w:val="both"/>
    </w:pPr>
    <w:rPr>
      <w:b/>
      <w:bCs/>
      <w:sz w:val="28"/>
      <w:szCs w:val="28"/>
      <w:lang w:val="en-GB"/>
    </w:rPr>
  </w:style>
  <w:style w:type="paragraph" w:customStyle="1" w:styleId="13-Heading2">
    <w:name w:val="1.3 - Heading 2"/>
    <w:basedOn w:val="Normal"/>
    <w:link w:val="13-Heading2Char"/>
    <w:uiPriority w:val="99"/>
    <w:rsid w:val="00243C49"/>
    <w:pPr>
      <w:spacing w:line="259" w:lineRule="auto"/>
      <w:jc w:val="both"/>
    </w:pPr>
    <w:rPr>
      <w:b/>
      <w:bCs/>
      <w:sz w:val="24"/>
      <w:szCs w:val="24"/>
      <w:u w:val="single"/>
      <w:lang w:val="en-GB"/>
    </w:rPr>
  </w:style>
  <w:style w:type="character" w:customStyle="1" w:styleId="13-Heading1Char">
    <w:name w:val="1.3 - Heading 1 Char"/>
    <w:basedOn w:val="DefaultParagraphFont"/>
    <w:link w:val="13-Heading1"/>
    <w:uiPriority w:val="99"/>
    <w:locked/>
    <w:rsid w:val="00243C49"/>
    <w:rPr>
      <w:rFonts w:eastAsia="SimSun"/>
      <w:b/>
      <w:bCs/>
      <w:sz w:val="28"/>
      <w:szCs w:val="28"/>
    </w:rPr>
  </w:style>
  <w:style w:type="paragraph" w:customStyle="1" w:styleId="13-Heading3">
    <w:name w:val="1.3 - Heading 3"/>
    <w:basedOn w:val="Normal"/>
    <w:link w:val="13-Heading3Char"/>
    <w:uiPriority w:val="99"/>
    <w:rsid w:val="00243C49"/>
    <w:pPr>
      <w:spacing w:line="259" w:lineRule="auto"/>
      <w:jc w:val="both"/>
    </w:pPr>
    <w:rPr>
      <w:b/>
      <w:bCs/>
      <w:lang w:val="en-GB"/>
    </w:rPr>
  </w:style>
  <w:style w:type="character" w:customStyle="1" w:styleId="13-Heading2Char">
    <w:name w:val="1.3 - Heading 2 Char"/>
    <w:basedOn w:val="DefaultParagraphFont"/>
    <w:link w:val="13-Heading2"/>
    <w:uiPriority w:val="99"/>
    <w:locked/>
    <w:rsid w:val="00243C49"/>
    <w:rPr>
      <w:rFonts w:eastAsia="SimSun"/>
      <w:b/>
      <w:bCs/>
      <w:sz w:val="24"/>
      <w:szCs w:val="24"/>
      <w:u w:val="single"/>
    </w:rPr>
  </w:style>
  <w:style w:type="character" w:customStyle="1" w:styleId="13-Heading3Char">
    <w:name w:val="1.3 - Heading 3 Char"/>
    <w:basedOn w:val="DefaultParagraphFont"/>
    <w:link w:val="13-Heading3"/>
    <w:uiPriority w:val="99"/>
    <w:locked/>
    <w:rsid w:val="00243C49"/>
    <w:rPr>
      <w:rFonts w:eastAsia="SimSun"/>
      <w:b/>
      <w:bCs/>
    </w:rPr>
  </w:style>
  <w:style w:type="paragraph" w:styleId="TOC1">
    <w:name w:val="toc 1"/>
    <w:basedOn w:val="Normal"/>
    <w:next w:val="Normal"/>
    <w:autoRedefine/>
    <w:uiPriority w:val="99"/>
    <w:semiHidden/>
    <w:rsid w:val="0026540A"/>
    <w:pPr>
      <w:spacing w:after="100"/>
    </w:pPr>
  </w:style>
  <w:style w:type="paragraph" w:styleId="TOC2">
    <w:name w:val="toc 2"/>
    <w:basedOn w:val="Normal"/>
    <w:next w:val="Normal"/>
    <w:autoRedefine/>
    <w:uiPriority w:val="99"/>
    <w:semiHidden/>
    <w:rsid w:val="0026540A"/>
    <w:pPr>
      <w:spacing w:after="100"/>
      <w:ind w:left="220"/>
    </w:pPr>
  </w:style>
  <w:style w:type="paragraph" w:styleId="TOC3">
    <w:name w:val="toc 3"/>
    <w:basedOn w:val="Normal"/>
    <w:next w:val="Normal"/>
    <w:autoRedefine/>
    <w:uiPriority w:val="99"/>
    <w:semiHidden/>
    <w:rsid w:val="0026540A"/>
    <w:pPr>
      <w:spacing w:after="100"/>
      <w:ind w:left="440"/>
    </w:pPr>
  </w:style>
  <w:style w:type="character" w:styleId="Hyperlink">
    <w:name w:val="Hyperlink"/>
    <w:basedOn w:val="DefaultParagraphFont"/>
    <w:uiPriority w:val="99"/>
    <w:rsid w:val="0026540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6074</Words>
  <Characters>34624</Characters>
  <Application>Microsoft Office Word</Application>
  <DocSecurity>0</DocSecurity>
  <Lines>288</Lines>
  <Paragraphs>81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IPA2007/HR/16IPO/001-050401</vt:lpstr>
      <vt:lpstr>IPA2007/HR/16IPO/001-050401</vt:lpstr>
    </vt:vector>
  </TitlesOfParts>
  <Company/>
  <LinksUpToDate>false</LinksUpToDate>
  <CharactersWithSpaces>40617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IPA2007/HR/16IPO/001-050401</dc:title>
  <dc:creator>Richard Harding</dc:creator>
  <cp:lastModifiedBy>Katarina Dundjer</cp:lastModifiedBy>
  <cp:revision>2</cp:revision>
  <dcterms:created xsi:type="dcterms:W3CDTF">2014-11-06T13:44:00Z</dcterms:created>
  <dcterms:modified xsi:type="dcterms:W3CDTF">2014-11-06T13:44:00Z</dcterms:modified>
</cp:coreProperties>
</file>